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B269" w14:textId="006B9898" w:rsidR="00F373EA" w:rsidRPr="00326EF9" w:rsidRDefault="001B6C4C" w:rsidP="007E2FE8">
      <w:pPr>
        <w:autoSpaceDE w:val="0"/>
        <w:autoSpaceDN w:val="0"/>
        <w:adjustRightInd w:val="0"/>
        <w:textAlignment w:val="center"/>
        <w:rPr>
          <w:rFonts w:ascii="Roboto" w:eastAsiaTheme="minorHAnsi" w:hAnsi="Roboto" w:cs="Calibri"/>
          <w:b/>
          <w:color w:val="174060"/>
          <w:spacing w:val="-2"/>
          <w:kern w:val="0"/>
          <w:sz w:val="36"/>
          <w:szCs w:val="36"/>
        </w:rPr>
      </w:pPr>
      <w:r>
        <w:rPr>
          <w:rFonts w:ascii="Roboto" w:eastAsiaTheme="minorHAnsi" w:hAnsi="Roboto" w:cs="Calibri"/>
          <w:b/>
          <w:color w:val="174060"/>
          <w:spacing w:val="-2"/>
          <w:kern w:val="0"/>
          <w:sz w:val="36"/>
          <w:szCs w:val="36"/>
        </w:rPr>
        <w:t>Township of Wayne</w:t>
      </w:r>
    </w:p>
    <w:p w14:paraId="586C76CA" w14:textId="0166D924" w:rsidR="00367F71" w:rsidRPr="00F373EA" w:rsidRDefault="00E7336C" w:rsidP="007E2FE8">
      <w:pPr>
        <w:autoSpaceDE w:val="0"/>
        <w:autoSpaceDN w:val="0"/>
        <w:adjustRightInd w:val="0"/>
        <w:textAlignment w:val="center"/>
        <w:rPr>
          <w:rFonts w:ascii="Roboto" w:eastAsiaTheme="minorHAnsi" w:hAnsi="Roboto" w:cs="Calibri"/>
          <w:b/>
          <w:color w:val="174060"/>
          <w:spacing w:val="-2"/>
          <w:kern w:val="0"/>
        </w:rPr>
      </w:pPr>
      <w:r w:rsidRPr="00D3596F">
        <w:rPr>
          <w:rFonts w:ascii="Roboto" w:eastAsiaTheme="minorHAnsi" w:hAnsi="Roboto" w:cs="Calibri"/>
          <w:b/>
          <w:color w:val="174060"/>
          <w:spacing w:val="-2"/>
          <w:kern w:val="0"/>
        </w:rPr>
        <w:t>Your Prescription Benefit Program</w:t>
      </w:r>
    </w:p>
    <w:p w14:paraId="0A743BB1" w14:textId="31E1A8E8" w:rsidR="00E7336C" w:rsidRPr="00624F7E" w:rsidRDefault="00875A6F" w:rsidP="007E2FE8">
      <w:pPr>
        <w:pStyle w:val="Heading2"/>
        <w:spacing w:before="0"/>
        <w:rPr>
          <w:rFonts w:ascii="Roboto" w:eastAsiaTheme="minorHAnsi" w:hAnsi="Roboto" w:cstheme="minorHAnsi"/>
          <w:b/>
          <w:color w:val="44B999"/>
          <w:sz w:val="20"/>
          <w:szCs w:val="20"/>
        </w:rPr>
      </w:pPr>
      <w:r>
        <w:rPr>
          <w:rFonts w:ascii="Roboto" w:eastAsiaTheme="minorHAnsi" w:hAnsi="Roboto" w:cstheme="minorHAnsi"/>
          <w:b/>
          <w:color w:val="44B999"/>
          <w:sz w:val="20"/>
          <w:szCs w:val="20"/>
        </w:rPr>
        <w:t>Benefits</w:t>
      </w:r>
    </w:p>
    <w:p w14:paraId="2412F275" w14:textId="04B76EA5" w:rsidR="00875A6F" w:rsidRDefault="00875A6F" w:rsidP="007E2FE8">
      <w:pPr>
        <w:autoSpaceDE w:val="0"/>
        <w:autoSpaceDN w:val="0"/>
        <w:adjustRightInd w:val="0"/>
        <w:textAlignment w:val="center"/>
        <w:rPr>
          <w:rFonts w:ascii="Roboto" w:eastAsiaTheme="minorHAnsi" w:hAnsi="Roboto" w:cs="Calibri"/>
          <w:color w:val="000000"/>
          <w:kern w:val="0"/>
          <w:sz w:val="19"/>
          <w:szCs w:val="19"/>
        </w:rPr>
      </w:pPr>
      <w:r>
        <w:rPr>
          <w:rFonts w:ascii="Roboto" w:eastAsiaTheme="minorHAnsi" w:hAnsi="Roboto" w:cs="Calibri"/>
          <w:color w:val="000000"/>
          <w:kern w:val="0"/>
          <w:sz w:val="19"/>
          <w:szCs w:val="19"/>
        </w:rPr>
        <w:t xml:space="preserve">Please reference your </w:t>
      </w:r>
      <w:r w:rsidR="00342F86">
        <w:rPr>
          <w:rFonts w:ascii="Roboto" w:eastAsiaTheme="minorHAnsi" w:hAnsi="Roboto" w:cs="Calibri"/>
          <w:color w:val="000000"/>
          <w:kern w:val="0"/>
          <w:sz w:val="19"/>
          <w:szCs w:val="19"/>
        </w:rPr>
        <w:t>benefit guide or SBCs for plan specific copay and</w:t>
      </w:r>
      <w:r w:rsidR="00317B2A">
        <w:rPr>
          <w:rFonts w:ascii="Roboto" w:eastAsiaTheme="minorHAnsi" w:hAnsi="Roboto" w:cs="Calibri"/>
          <w:color w:val="000000"/>
          <w:kern w:val="0"/>
          <w:sz w:val="19"/>
          <w:szCs w:val="19"/>
        </w:rPr>
        <w:t xml:space="preserve"> maximum out-of-pocket information.</w:t>
      </w:r>
    </w:p>
    <w:p w14:paraId="2B528804" w14:textId="77777777" w:rsidR="007E2FE8" w:rsidRDefault="007E2FE8" w:rsidP="00790587">
      <w:pPr>
        <w:autoSpaceDE w:val="0"/>
        <w:autoSpaceDN w:val="0"/>
        <w:adjustRightInd w:val="0"/>
        <w:ind w:right="-595"/>
        <w:textAlignment w:val="center"/>
        <w:rPr>
          <w:rFonts w:ascii="Roboto" w:eastAsiaTheme="minorHAnsi" w:hAnsi="Roboto" w:cs="Calibri"/>
          <w:kern w:val="0"/>
          <w:sz w:val="19"/>
          <w:szCs w:val="19"/>
        </w:rPr>
      </w:pPr>
    </w:p>
    <w:p w14:paraId="66108632" w14:textId="77777777" w:rsidR="00CD6D63" w:rsidRPr="00624F7E" w:rsidRDefault="00CD6D63" w:rsidP="00CD6D63">
      <w:pPr>
        <w:pStyle w:val="Heading1"/>
        <w:spacing w:before="0"/>
        <w:rPr>
          <w:rFonts w:ascii="Roboto" w:eastAsiaTheme="minorHAnsi" w:hAnsi="Roboto" w:cstheme="minorHAnsi"/>
          <w:b/>
          <w:color w:val="40C09E"/>
          <w:sz w:val="20"/>
          <w:szCs w:val="20"/>
        </w:rPr>
      </w:pPr>
      <w:r w:rsidRPr="00624F7E">
        <w:rPr>
          <w:rFonts w:ascii="Roboto" w:eastAsiaTheme="minorHAnsi" w:hAnsi="Roboto" w:cstheme="minorHAnsi"/>
          <w:b/>
          <w:color w:val="40C09E"/>
          <w:sz w:val="20"/>
          <w:szCs w:val="20"/>
        </w:rPr>
        <w:t>Retail Pharmacy Network</w:t>
      </w:r>
    </w:p>
    <w:p w14:paraId="22F92879" w14:textId="77777777" w:rsidR="00CD6D63" w:rsidRPr="00B02CCF" w:rsidRDefault="00CD6D63" w:rsidP="00CD6D63">
      <w:pPr>
        <w:pStyle w:val="NormalWeb"/>
        <w:spacing w:before="0" w:beforeAutospacing="0" w:after="0" w:afterAutospacing="0"/>
        <w:rPr>
          <w:rFonts w:ascii="Roboto" w:hAnsi="Roboto" w:cs="Arial"/>
          <w:sz w:val="19"/>
          <w:szCs w:val="19"/>
        </w:rPr>
      </w:pPr>
      <w:r w:rsidRPr="00B02CCF">
        <w:rPr>
          <w:rFonts w:ascii="Roboto" w:hAnsi="Roboto" w:cs="Arial"/>
          <w:sz w:val="19"/>
          <w:szCs w:val="19"/>
        </w:rPr>
        <w:t xml:space="preserve">Your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prescription benefit provides access to an extensive national pharmacy network</w:t>
      </w:r>
      <w:r>
        <w:rPr>
          <w:rFonts w:ascii="Roboto" w:hAnsi="Roboto" w:cs="Arial"/>
          <w:sz w:val="19"/>
          <w:szCs w:val="19"/>
        </w:rPr>
        <w:t xml:space="preserve">. </w:t>
      </w:r>
      <w:r w:rsidRPr="00B02CCF">
        <w:rPr>
          <w:rFonts w:ascii="Roboto" w:hAnsi="Roboto" w:cs="Arial"/>
          <w:sz w:val="19"/>
          <w:szCs w:val="19"/>
        </w:rPr>
        <w:t xml:space="preserve">Your ID card provides all the information your pharmacist needs to process your prescription through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To locate a participating network pharmacy, log onto the member portal at </w:t>
      </w:r>
      <w:proofErr w:type="spellStart"/>
      <w:r w:rsidRPr="00B02CCF">
        <w:rPr>
          <w:rFonts w:ascii="Roboto" w:hAnsi="Roboto" w:cs="Arial"/>
          <w:sz w:val="19"/>
          <w:szCs w:val="19"/>
        </w:rPr>
        <w:t>myempirxhealth.com</w:t>
      </w:r>
      <w:proofErr w:type="spellEnd"/>
      <w:r w:rsidRPr="00B02CCF">
        <w:rPr>
          <w:rFonts w:ascii="Roboto" w:hAnsi="Roboto" w:cs="Arial"/>
          <w:sz w:val="19"/>
          <w:szCs w:val="19"/>
        </w:rPr>
        <w:t xml:space="preserve"> or call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Member Services toll-free at </w:t>
      </w:r>
      <w:r>
        <w:rPr>
          <w:rFonts w:ascii="Roboto" w:hAnsi="Roboto" w:cs="Arial"/>
          <w:b/>
          <w:bCs/>
          <w:color w:val="C74598"/>
          <w:sz w:val="19"/>
          <w:szCs w:val="19"/>
        </w:rPr>
        <w:t>1-877-657-1910</w:t>
      </w:r>
      <w:r w:rsidRPr="00B02CCF">
        <w:rPr>
          <w:rFonts w:ascii="Roboto" w:hAnsi="Roboto" w:cs="Arial"/>
          <w:b/>
          <w:bCs/>
          <w:color w:val="C74598"/>
          <w:sz w:val="19"/>
          <w:szCs w:val="19"/>
        </w:rPr>
        <w:t xml:space="preserve"> (</w:t>
      </w:r>
      <w:proofErr w:type="spellStart"/>
      <w:r w:rsidRPr="00B02CCF">
        <w:rPr>
          <w:rFonts w:ascii="Roboto" w:hAnsi="Roboto" w:cs="Arial"/>
          <w:b/>
          <w:bCs/>
          <w:color w:val="C74598"/>
          <w:sz w:val="19"/>
          <w:szCs w:val="19"/>
        </w:rPr>
        <w:t>TDD</w:t>
      </w:r>
      <w:proofErr w:type="spellEnd"/>
      <w:r w:rsidRPr="00B02CCF">
        <w:rPr>
          <w:rFonts w:ascii="Roboto" w:hAnsi="Roboto" w:cs="Arial"/>
          <w:b/>
          <w:bCs/>
          <w:color w:val="C74598"/>
          <w:sz w:val="19"/>
          <w:szCs w:val="19"/>
        </w:rPr>
        <w:t>: 711).</w:t>
      </w:r>
    </w:p>
    <w:p w14:paraId="4B926A8B" w14:textId="77777777" w:rsidR="00CD6D63" w:rsidRDefault="00CD6D63" w:rsidP="00CD6D63">
      <w:pPr>
        <w:rPr>
          <w:rFonts w:ascii="Roboto" w:hAnsi="Roboto"/>
          <w:sz w:val="19"/>
          <w:szCs w:val="19"/>
        </w:rPr>
      </w:pPr>
    </w:p>
    <w:p w14:paraId="736EEEF5" w14:textId="7C69616D" w:rsidR="00E7336C" w:rsidRPr="00624F7E" w:rsidRDefault="00E7336C" w:rsidP="007E2FE8">
      <w:pPr>
        <w:pStyle w:val="Heading2"/>
        <w:spacing w:before="0"/>
        <w:rPr>
          <w:rFonts w:ascii="Roboto" w:eastAsiaTheme="minorHAnsi" w:hAnsi="Roboto" w:cstheme="minorHAnsi"/>
          <w:b/>
          <w:color w:val="40C09E"/>
          <w:sz w:val="20"/>
          <w:szCs w:val="20"/>
        </w:rPr>
      </w:pPr>
      <w:r w:rsidRPr="00624F7E">
        <w:rPr>
          <w:rFonts w:ascii="Roboto" w:eastAsiaTheme="minorHAnsi" w:hAnsi="Roboto" w:cstheme="minorHAnsi"/>
          <w:b/>
          <w:color w:val="40C09E"/>
          <w:sz w:val="20"/>
          <w:szCs w:val="20"/>
        </w:rPr>
        <w:t xml:space="preserve">Mail Order Pharmacy </w:t>
      </w:r>
    </w:p>
    <w:p w14:paraId="750C33CB" w14:textId="090C3E2A" w:rsidR="00E7336C" w:rsidRDefault="00E7336C" w:rsidP="007E2FE8">
      <w:pPr>
        <w:autoSpaceDE w:val="0"/>
        <w:autoSpaceDN w:val="0"/>
        <w:adjustRightInd w:val="0"/>
        <w:textAlignment w:val="center"/>
        <w:rPr>
          <w:rFonts w:ascii="Roboto" w:eastAsiaTheme="minorHAnsi" w:hAnsi="Roboto" w:cs="Calibri"/>
          <w:kern w:val="0"/>
          <w:sz w:val="19"/>
          <w:szCs w:val="19"/>
        </w:rPr>
      </w:pPr>
      <w:r w:rsidRPr="00B02CCF">
        <w:rPr>
          <w:rFonts w:ascii="Roboto" w:eastAsiaTheme="minorHAnsi" w:hAnsi="Roboto" w:cs="Calibri"/>
          <w:kern w:val="0"/>
          <w:sz w:val="19"/>
          <w:szCs w:val="19"/>
        </w:rPr>
        <w:t xml:space="preserve">Prescriptions for maintenance medications (medications you take on an ongoing basis) can be submitted to the </w:t>
      </w:r>
      <w:proofErr w:type="spellStart"/>
      <w:r w:rsidRPr="00B02CCF">
        <w:rPr>
          <w:rFonts w:ascii="Roboto" w:eastAsiaTheme="minorHAnsi" w:hAnsi="Roboto" w:cs="Calibri"/>
          <w:kern w:val="0"/>
          <w:sz w:val="19"/>
          <w:szCs w:val="19"/>
        </w:rPr>
        <w:t>EmpiRx</w:t>
      </w:r>
      <w:proofErr w:type="spellEnd"/>
      <w:r w:rsidRPr="00B02CCF">
        <w:rPr>
          <w:rFonts w:ascii="Roboto" w:eastAsiaTheme="minorHAnsi" w:hAnsi="Roboto" w:cs="Calibri"/>
          <w:kern w:val="0"/>
          <w:sz w:val="19"/>
          <w:szCs w:val="19"/>
        </w:rPr>
        <w:t xml:space="preserve"> Health mail order pharmacy. Your plan allows for up to a 90-day supply with three (3) refills, according to your physician’s instructions. </w:t>
      </w:r>
      <w:r w:rsidR="00216168">
        <w:rPr>
          <w:rFonts w:ascii="Roboto" w:eastAsiaTheme="minorHAnsi" w:hAnsi="Roboto" w:cs="Calibri"/>
          <w:kern w:val="0"/>
          <w:sz w:val="19"/>
          <w:szCs w:val="19"/>
        </w:rPr>
        <w:t xml:space="preserve"> Additionally you do have access at the Retail Pharmacy for </w:t>
      </w:r>
      <w:r w:rsidR="00794452">
        <w:rPr>
          <w:rFonts w:ascii="Roboto" w:eastAsiaTheme="minorHAnsi" w:hAnsi="Roboto" w:cs="Calibri"/>
          <w:kern w:val="0"/>
          <w:sz w:val="19"/>
          <w:szCs w:val="19"/>
        </w:rPr>
        <w:t xml:space="preserve">a 90-day supply of a </w:t>
      </w:r>
      <w:r w:rsidR="00586EC8">
        <w:rPr>
          <w:rFonts w:ascii="Roboto" w:eastAsiaTheme="minorHAnsi" w:hAnsi="Roboto" w:cs="Calibri"/>
          <w:kern w:val="0"/>
          <w:sz w:val="19"/>
          <w:szCs w:val="19"/>
        </w:rPr>
        <w:t xml:space="preserve">specific </w:t>
      </w:r>
      <w:r w:rsidR="00794452">
        <w:rPr>
          <w:rFonts w:ascii="Roboto" w:eastAsiaTheme="minorHAnsi" w:hAnsi="Roboto" w:cs="Calibri"/>
          <w:kern w:val="0"/>
          <w:sz w:val="19"/>
          <w:szCs w:val="19"/>
        </w:rPr>
        <w:t>maintenance medication</w:t>
      </w:r>
    </w:p>
    <w:p w14:paraId="3F10EE21" w14:textId="77777777" w:rsidR="00EB5578" w:rsidRDefault="00EB5578" w:rsidP="007E2FE8">
      <w:pPr>
        <w:autoSpaceDE w:val="0"/>
        <w:autoSpaceDN w:val="0"/>
        <w:adjustRightInd w:val="0"/>
        <w:textAlignment w:val="center"/>
        <w:rPr>
          <w:rFonts w:ascii="Roboto" w:eastAsiaTheme="minorHAnsi" w:hAnsi="Roboto" w:cs="Calibri"/>
          <w:kern w:val="0"/>
          <w:sz w:val="19"/>
          <w:szCs w:val="19"/>
        </w:rPr>
      </w:pPr>
    </w:p>
    <w:p w14:paraId="2C41A29E" w14:textId="5E380B56" w:rsidR="00EB5578" w:rsidRPr="00302D3E" w:rsidRDefault="00EB5578" w:rsidP="00302D3E">
      <w:pPr>
        <w:pStyle w:val="NormalWeb"/>
        <w:spacing w:before="0" w:beforeAutospacing="0" w:after="0" w:afterAutospacing="0"/>
        <w:rPr>
          <w:rFonts w:ascii="Roboto" w:hAnsi="Roboto" w:cs="Arial"/>
          <w:sz w:val="19"/>
          <w:szCs w:val="19"/>
        </w:rPr>
      </w:pPr>
      <w:r w:rsidRPr="00B02CCF">
        <w:rPr>
          <w:rFonts w:ascii="Roboto" w:hAnsi="Roboto" w:cs="Arial"/>
          <w:sz w:val="19"/>
          <w:szCs w:val="19"/>
        </w:rPr>
        <w:t>You can use the</w:t>
      </w:r>
      <w:r>
        <w:rPr>
          <w:rFonts w:ascii="Roboto" w:hAnsi="Roboto" w:cs="Arial"/>
          <w:sz w:val="19"/>
          <w:szCs w:val="19"/>
        </w:rPr>
        <w:t xml:space="preserve"> </w:t>
      </w:r>
      <w:proofErr w:type="spellStart"/>
      <w:r>
        <w:rPr>
          <w:rFonts w:ascii="Roboto" w:hAnsi="Roboto" w:cs="Arial"/>
          <w:sz w:val="19"/>
          <w:szCs w:val="19"/>
        </w:rPr>
        <w:t>EmpiRx</w:t>
      </w:r>
      <w:proofErr w:type="spellEnd"/>
      <w:r>
        <w:rPr>
          <w:rFonts w:ascii="Roboto" w:hAnsi="Roboto" w:cs="Arial"/>
          <w:sz w:val="19"/>
          <w:szCs w:val="19"/>
        </w:rPr>
        <w:t xml:space="preserve"> Health</w:t>
      </w:r>
      <w:r w:rsidRPr="00B02CCF">
        <w:rPr>
          <w:rFonts w:ascii="Roboto" w:hAnsi="Roboto" w:cs="Arial"/>
          <w:sz w:val="19"/>
          <w:szCs w:val="19"/>
        </w:rPr>
        <w:t xml:space="preserve"> portal to choose where you</w:t>
      </w:r>
      <w:r>
        <w:rPr>
          <w:rFonts w:ascii="Roboto" w:hAnsi="Roboto" w:cs="Arial"/>
          <w:sz w:val="19"/>
          <w:szCs w:val="19"/>
        </w:rPr>
        <w:t xml:space="preserve"> woul</w:t>
      </w:r>
      <w:r w:rsidRPr="00B02CCF">
        <w:rPr>
          <w:rFonts w:ascii="Roboto" w:hAnsi="Roboto" w:cs="Arial"/>
          <w:sz w:val="19"/>
          <w:szCs w:val="19"/>
        </w:rPr>
        <w:t xml:space="preserve">d like your </w:t>
      </w:r>
      <w:r>
        <w:rPr>
          <w:rFonts w:ascii="Roboto" w:hAnsi="Roboto" w:cs="Arial"/>
          <w:sz w:val="19"/>
          <w:szCs w:val="19"/>
        </w:rPr>
        <w:t xml:space="preserve">mail order </w:t>
      </w:r>
      <w:r w:rsidRPr="00B02CCF">
        <w:rPr>
          <w:rFonts w:ascii="Roboto" w:hAnsi="Roboto" w:cs="Arial"/>
          <w:sz w:val="19"/>
          <w:szCs w:val="19"/>
        </w:rPr>
        <w:t>medications shipped. Shipments will arrive in secure, temperature-controlled packaging (if necessary) and will include everything you need to take your medication.</w:t>
      </w:r>
      <w:r w:rsidRPr="00EB5578">
        <w:rPr>
          <w:rFonts w:ascii="Roboto" w:hAnsi="Roboto" w:cs="Arial"/>
          <w:sz w:val="19"/>
          <w:szCs w:val="19"/>
        </w:rPr>
        <w:t xml:space="preserve"> </w:t>
      </w:r>
      <w:r w:rsidRPr="00B02CCF">
        <w:rPr>
          <w:rFonts w:ascii="Roboto" w:hAnsi="Roboto" w:cs="Arial"/>
          <w:sz w:val="19"/>
          <w:szCs w:val="19"/>
        </w:rPr>
        <w:t xml:space="preserve">If you need support, call </w:t>
      </w:r>
      <w:r>
        <w:rPr>
          <w:rFonts w:ascii="Roboto" w:hAnsi="Roboto" w:cs="Arial"/>
          <w:b/>
          <w:bCs/>
          <w:color w:val="C74598"/>
          <w:sz w:val="19"/>
          <w:szCs w:val="19"/>
        </w:rPr>
        <w:t>877-</w:t>
      </w:r>
      <w:r w:rsidR="00767624">
        <w:rPr>
          <w:rFonts w:ascii="Roboto" w:hAnsi="Roboto" w:cs="Arial"/>
          <w:b/>
          <w:bCs/>
          <w:color w:val="C74598"/>
          <w:sz w:val="19"/>
          <w:szCs w:val="19"/>
        </w:rPr>
        <w:t>657-1910</w:t>
      </w:r>
      <w:r w:rsidRPr="00B02CCF">
        <w:rPr>
          <w:rFonts w:ascii="Roboto" w:hAnsi="Roboto" w:cs="Arial"/>
          <w:sz w:val="19"/>
          <w:szCs w:val="19"/>
        </w:rPr>
        <w:t>.</w:t>
      </w:r>
    </w:p>
    <w:p w14:paraId="61E9F5F2" w14:textId="77777777" w:rsidR="00EB5578" w:rsidRPr="00B02CCF" w:rsidRDefault="00EB5578" w:rsidP="007E2FE8">
      <w:pPr>
        <w:autoSpaceDE w:val="0"/>
        <w:autoSpaceDN w:val="0"/>
        <w:adjustRightInd w:val="0"/>
        <w:textAlignment w:val="center"/>
        <w:rPr>
          <w:rFonts w:ascii="Roboto" w:eastAsiaTheme="minorHAnsi" w:hAnsi="Roboto" w:cs="Calibri"/>
          <w:kern w:val="0"/>
          <w:sz w:val="19"/>
          <w:szCs w:val="19"/>
        </w:rPr>
      </w:pPr>
    </w:p>
    <w:p w14:paraId="75BEC36E" w14:textId="5263AA43" w:rsidR="00E7336C" w:rsidRPr="00624F7E" w:rsidRDefault="00E7336C" w:rsidP="007E2FE8">
      <w:pPr>
        <w:pStyle w:val="Heading1"/>
        <w:spacing w:before="0"/>
        <w:rPr>
          <w:rFonts w:ascii="Roboto" w:eastAsiaTheme="minorHAnsi" w:hAnsi="Roboto" w:cstheme="minorHAnsi"/>
          <w:b/>
          <w:color w:val="40C09E"/>
          <w:sz w:val="20"/>
          <w:szCs w:val="20"/>
        </w:rPr>
      </w:pPr>
      <w:r w:rsidRPr="00624F7E">
        <w:rPr>
          <w:rFonts w:ascii="Roboto" w:eastAsiaTheme="minorHAnsi" w:hAnsi="Roboto" w:cstheme="minorHAnsi"/>
          <w:b/>
          <w:color w:val="40C09E"/>
          <w:sz w:val="20"/>
          <w:szCs w:val="20"/>
        </w:rPr>
        <w:t>Specialty Medication</w:t>
      </w:r>
      <w:r w:rsidR="00302D3E">
        <w:rPr>
          <w:rFonts w:ascii="Roboto" w:eastAsiaTheme="minorHAnsi" w:hAnsi="Roboto" w:cstheme="minorHAnsi"/>
          <w:b/>
          <w:color w:val="40C09E"/>
          <w:sz w:val="20"/>
          <w:szCs w:val="20"/>
        </w:rPr>
        <w:t>s</w:t>
      </w:r>
    </w:p>
    <w:p w14:paraId="1820A457" w14:textId="5487ADAC" w:rsidR="00E7336C" w:rsidRPr="00B02CCF" w:rsidRDefault="00E7336C" w:rsidP="007E2FE8">
      <w:pPr>
        <w:autoSpaceDE w:val="0"/>
        <w:autoSpaceDN w:val="0"/>
        <w:adjustRightInd w:val="0"/>
        <w:textAlignment w:val="center"/>
        <w:rPr>
          <w:rFonts w:ascii="Roboto" w:eastAsiaTheme="minorHAnsi" w:hAnsi="Roboto" w:cs="Calibri"/>
          <w:kern w:val="0"/>
          <w:sz w:val="19"/>
          <w:szCs w:val="19"/>
        </w:rPr>
      </w:pPr>
      <w:r w:rsidRPr="00B02CCF">
        <w:rPr>
          <w:rFonts w:ascii="Roboto" w:eastAsiaTheme="minorHAnsi" w:hAnsi="Roboto" w:cs="Calibri"/>
          <w:kern w:val="0"/>
          <w:sz w:val="19"/>
          <w:szCs w:val="19"/>
        </w:rPr>
        <w:t xml:space="preserve">Specialty medications are high-cost biotechnology drugs </w:t>
      </w:r>
      <w:r w:rsidR="008005AC">
        <w:rPr>
          <w:rFonts w:ascii="Roboto" w:eastAsiaTheme="minorHAnsi" w:hAnsi="Roboto" w:cs="Calibri"/>
          <w:kern w:val="0"/>
          <w:sz w:val="19"/>
          <w:szCs w:val="19"/>
        </w:rPr>
        <w:t xml:space="preserve">requiring </w:t>
      </w:r>
      <w:r w:rsidRPr="00B02CCF">
        <w:rPr>
          <w:rFonts w:ascii="Roboto" w:eastAsiaTheme="minorHAnsi" w:hAnsi="Roboto" w:cs="Calibri"/>
          <w:kern w:val="0"/>
          <w:sz w:val="19"/>
          <w:szCs w:val="19"/>
        </w:rPr>
        <w:t xml:space="preserve">special distribution, handling, and administration. These medications are typically designed to treat chronic diseases. </w:t>
      </w:r>
    </w:p>
    <w:p w14:paraId="0037C54F" w14:textId="77777777" w:rsidR="00E7336C" w:rsidRPr="00B02CCF" w:rsidRDefault="00E7336C" w:rsidP="007E2FE8">
      <w:pPr>
        <w:autoSpaceDE w:val="0"/>
        <w:autoSpaceDN w:val="0"/>
        <w:adjustRightInd w:val="0"/>
        <w:textAlignment w:val="center"/>
        <w:rPr>
          <w:rFonts w:ascii="Roboto" w:eastAsiaTheme="minorHAnsi" w:hAnsi="Roboto" w:cs="Calibri"/>
          <w:kern w:val="0"/>
          <w:sz w:val="19"/>
          <w:szCs w:val="19"/>
        </w:rPr>
      </w:pPr>
    </w:p>
    <w:p w14:paraId="76991747" w14:textId="31348167" w:rsidR="00E7336C" w:rsidRDefault="00951CD7" w:rsidP="007E2FE8">
      <w:pPr>
        <w:autoSpaceDE w:val="0"/>
        <w:autoSpaceDN w:val="0"/>
        <w:adjustRightInd w:val="0"/>
        <w:textAlignment w:val="center"/>
        <w:rPr>
          <w:rFonts w:ascii="Roboto" w:eastAsiaTheme="minorHAnsi" w:hAnsi="Roboto" w:cs="Calibri"/>
          <w:kern w:val="0"/>
          <w:sz w:val="19"/>
          <w:szCs w:val="19"/>
        </w:rPr>
      </w:pPr>
      <w:r>
        <w:rPr>
          <w:rFonts w:ascii="Roboto" w:eastAsiaTheme="minorHAnsi" w:hAnsi="Roboto" w:cs="Calibri"/>
          <w:kern w:val="0"/>
          <w:sz w:val="19"/>
          <w:szCs w:val="19"/>
        </w:rPr>
        <w:t>All</w:t>
      </w:r>
      <w:r w:rsidR="00B62A3E">
        <w:rPr>
          <w:rFonts w:ascii="Roboto" w:eastAsiaTheme="minorHAnsi" w:hAnsi="Roboto" w:cs="Calibri"/>
          <w:kern w:val="0"/>
          <w:sz w:val="19"/>
          <w:szCs w:val="19"/>
        </w:rPr>
        <w:t xml:space="preserve"> Specialty</w:t>
      </w:r>
      <w:r>
        <w:rPr>
          <w:rFonts w:ascii="Roboto" w:eastAsiaTheme="minorHAnsi" w:hAnsi="Roboto" w:cs="Calibri"/>
          <w:kern w:val="0"/>
          <w:sz w:val="19"/>
          <w:szCs w:val="19"/>
        </w:rPr>
        <w:t xml:space="preserve"> prescriptions must be obtained through </w:t>
      </w:r>
      <w:r w:rsidR="00157137">
        <w:rPr>
          <w:rFonts w:ascii="Roboto" w:eastAsiaTheme="minorHAnsi" w:hAnsi="Roboto" w:cs="Calibri"/>
          <w:kern w:val="0"/>
          <w:sz w:val="19"/>
          <w:szCs w:val="19"/>
        </w:rPr>
        <w:t>the mail order pharmacy</w:t>
      </w:r>
      <w:r>
        <w:rPr>
          <w:rFonts w:ascii="Roboto" w:eastAsiaTheme="minorHAnsi" w:hAnsi="Roboto" w:cs="Calibri"/>
          <w:kern w:val="0"/>
          <w:sz w:val="19"/>
          <w:szCs w:val="19"/>
        </w:rPr>
        <w:t xml:space="preserve">. </w:t>
      </w:r>
      <w:r w:rsidR="00E7336C" w:rsidRPr="00B02CCF">
        <w:rPr>
          <w:rFonts w:ascii="Roboto" w:eastAsiaTheme="minorHAnsi" w:hAnsi="Roboto" w:cs="Calibri"/>
          <w:kern w:val="0"/>
          <w:sz w:val="19"/>
          <w:szCs w:val="19"/>
        </w:rPr>
        <w:t>Please note</w:t>
      </w:r>
      <w:r w:rsidR="008005AC">
        <w:rPr>
          <w:rFonts w:ascii="Roboto" w:eastAsiaTheme="minorHAnsi" w:hAnsi="Roboto" w:cs="Calibri"/>
          <w:kern w:val="0"/>
          <w:sz w:val="19"/>
          <w:szCs w:val="19"/>
        </w:rPr>
        <w:t>,</w:t>
      </w:r>
      <w:r w:rsidR="00E7336C" w:rsidRPr="00B02CCF">
        <w:rPr>
          <w:rFonts w:ascii="Roboto" w:eastAsiaTheme="minorHAnsi" w:hAnsi="Roboto" w:cs="Calibri"/>
          <w:kern w:val="0"/>
          <w:sz w:val="19"/>
          <w:szCs w:val="19"/>
        </w:rPr>
        <w:t xml:space="preserve"> specialty medications are limited to a 30</w:t>
      </w:r>
      <w:r w:rsidR="00397044">
        <w:rPr>
          <w:rFonts w:ascii="Roboto" w:eastAsiaTheme="minorHAnsi" w:hAnsi="Roboto" w:cs="Calibri"/>
          <w:kern w:val="0"/>
          <w:sz w:val="19"/>
          <w:szCs w:val="19"/>
        </w:rPr>
        <w:t xml:space="preserve"> </w:t>
      </w:r>
      <w:r w:rsidR="00E7336C" w:rsidRPr="00B02CCF">
        <w:rPr>
          <w:rFonts w:ascii="Roboto" w:eastAsiaTheme="minorHAnsi" w:hAnsi="Roboto" w:cs="Calibri"/>
          <w:kern w:val="0"/>
          <w:sz w:val="19"/>
          <w:szCs w:val="19"/>
        </w:rPr>
        <w:t xml:space="preserve">day supply. </w:t>
      </w:r>
    </w:p>
    <w:p w14:paraId="45A59755" w14:textId="77777777" w:rsidR="00302D3E" w:rsidRDefault="00302D3E" w:rsidP="007E2FE8">
      <w:pPr>
        <w:autoSpaceDE w:val="0"/>
        <w:autoSpaceDN w:val="0"/>
        <w:adjustRightInd w:val="0"/>
        <w:textAlignment w:val="center"/>
        <w:rPr>
          <w:rFonts w:ascii="Roboto" w:eastAsiaTheme="minorHAnsi" w:hAnsi="Roboto" w:cs="Calibri"/>
          <w:kern w:val="0"/>
          <w:sz w:val="19"/>
          <w:szCs w:val="19"/>
        </w:rPr>
      </w:pPr>
    </w:p>
    <w:p w14:paraId="76EC742E" w14:textId="1574AE27" w:rsidR="00302D3E" w:rsidRPr="00B02CCF" w:rsidRDefault="00302D3E" w:rsidP="00302D3E">
      <w:pPr>
        <w:pStyle w:val="NormalWeb"/>
        <w:spacing w:before="0" w:beforeAutospacing="0" w:after="0" w:afterAutospacing="0"/>
        <w:rPr>
          <w:rFonts w:ascii="Roboto" w:hAnsi="Roboto"/>
          <w:sz w:val="19"/>
          <w:szCs w:val="19"/>
        </w:rPr>
      </w:pPr>
      <w:r>
        <w:rPr>
          <w:rFonts w:ascii="Roboto" w:hAnsi="Roboto" w:cs="Arial"/>
          <w:sz w:val="19"/>
          <w:szCs w:val="19"/>
        </w:rPr>
        <w:t>Our</w:t>
      </w:r>
      <w:r w:rsidRPr="00B02CCF">
        <w:rPr>
          <w:rFonts w:ascii="Roboto" w:hAnsi="Roboto" w:cs="Arial"/>
          <w:sz w:val="19"/>
          <w:szCs w:val="19"/>
        </w:rPr>
        <w:t xml:space="preserve"> specialty pharmacy provides personalized attention to help manage your medical condition, including one-on-one counseling with our team of pharmacists and trained medical professionals. This includes support for managing your condition, handling, and taking your medication properly, finding lower-cost options, and more.</w:t>
      </w:r>
      <w:r w:rsidRPr="009774E2">
        <w:rPr>
          <w:noProof/>
        </w:rPr>
        <w:t xml:space="preserve"> </w:t>
      </w:r>
    </w:p>
    <w:p w14:paraId="5733BD27" w14:textId="3849CD2F" w:rsidR="00302D3E" w:rsidRPr="00302D3E" w:rsidRDefault="00302D3E" w:rsidP="00302D3E">
      <w:pPr>
        <w:pStyle w:val="NormalWeb"/>
        <w:spacing w:before="0" w:beforeAutospacing="0" w:after="0" w:afterAutospacing="0"/>
        <w:rPr>
          <w:rFonts w:ascii="Roboto" w:hAnsi="Roboto" w:cs="Arial"/>
          <w:sz w:val="19"/>
          <w:szCs w:val="19"/>
        </w:rPr>
      </w:pPr>
      <w:r w:rsidRPr="00B02CCF">
        <w:rPr>
          <w:rFonts w:ascii="Roboto" w:hAnsi="Roboto" w:cs="Arial"/>
          <w:sz w:val="19"/>
          <w:szCs w:val="19"/>
        </w:rPr>
        <w:t>Because of the sensitive nature of specialty medications, some packages may require a signature.</w:t>
      </w:r>
    </w:p>
    <w:p w14:paraId="5BBB4974" w14:textId="5BB3DBCE" w:rsidR="00D2520B" w:rsidRDefault="00D2520B" w:rsidP="00596A9C">
      <w:pPr>
        <w:pStyle w:val="Heading1"/>
        <w:spacing w:before="0"/>
        <w:rPr>
          <w:rFonts w:ascii="Roboto" w:eastAsiaTheme="minorHAnsi" w:hAnsi="Roboto" w:cstheme="minorHAnsi"/>
          <w:b/>
          <w:color w:val="40C09E"/>
          <w:sz w:val="20"/>
          <w:szCs w:val="20"/>
        </w:rPr>
      </w:pPr>
    </w:p>
    <w:p w14:paraId="6A1EE5BE" w14:textId="08ECFAAD" w:rsidR="00E7336C" w:rsidRPr="00302D3E" w:rsidRDefault="0018416E" w:rsidP="007E2FE8">
      <w:pPr>
        <w:pStyle w:val="Heading1"/>
        <w:spacing w:before="0"/>
        <w:rPr>
          <w:rFonts w:ascii="Roboto" w:eastAsiaTheme="minorHAnsi" w:hAnsi="Roboto" w:cstheme="minorHAnsi"/>
          <w:b/>
          <w:color w:val="40C09E"/>
          <w:sz w:val="20"/>
          <w:szCs w:val="20"/>
        </w:rPr>
      </w:pPr>
      <w:r>
        <w:rPr>
          <w:rFonts w:ascii="Roboto" w:eastAsiaTheme="minorHAnsi" w:hAnsi="Roboto" w:cstheme="minorHAnsi"/>
          <w:b/>
          <w:color w:val="40C09E"/>
          <w:sz w:val="20"/>
          <w:szCs w:val="20"/>
        </w:rPr>
        <w:t>P</w:t>
      </w:r>
      <w:r w:rsidR="00596A9C" w:rsidRPr="00596A9C">
        <w:rPr>
          <w:rFonts w:ascii="Roboto" w:eastAsiaTheme="minorHAnsi" w:hAnsi="Roboto" w:cstheme="minorHAnsi"/>
          <w:b/>
          <w:color w:val="40C09E"/>
          <w:sz w:val="20"/>
          <w:szCs w:val="20"/>
        </w:rPr>
        <w:t>atient Saver</w:t>
      </w:r>
      <w:r w:rsidR="00191BB8" w:rsidRPr="00596A9C">
        <w:rPr>
          <w:rFonts w:ascii="Roboto" w:eastAsiaTheme="minorHAnsi" w:hAnsi="Roboto" w:cstheme="minorHAnsi"/>
          <w:b/>
          <w:color w:val="40C09E"/>
          <w:sz w:val="20"/>
          <w:szCs w:val="20"/>
        </w:rPr>
        <w:t xml:space="preserve"> – Specialty Medication Program</w:t>
      </w:r>
      <w:r w:rsidR="00E7336C" w:rsidRPr="00596A9C">
        <w:rPr>
          <w:rFonts w:ascii="Roboto" w:eastAsiaTheme="minorHAnsi" w:hAnsi="Roboto" w:cstheme="minorHAnsi"/>
          <w:b/>
          <w:color w:val="40C09E"/>
          <w:sz w:val="20"/>
          <w:szCs w:val="20"/>
        </w:rPr>
        <w:t xml:space="preserve"> </w:t>
      </w:r>
    </w:p>
    <w:p w14:paraId="42046BF0" w14:textId="77777777" w:rsidR="00596A9C" w:rsidRPr="00596A9C" w:rsidRDefault="00596A9C" w:rsidP="00596A9C">
      <w:pPr>
        <w:rPr>
          <w:rFonts w:ascii="Roboto" w:hAnsi="Roboto"/>
          <w:sz w:val="19"/>
          <w:szCs w:val="19"/>
        </w:rPr>
      </w:pPr>
      <w:proofErr w:type="spellStart"/>
      <w:r w:rsidRPr="00596A9C">
        <w:rPr>
          <w:rFonts w:ascii="Roboto" w:hAnsi="Roboto"/>
          <w:sz w:val="19"/>
          <w:szCs w:val="19"/>
        </w:rPr>
        <w:t>EmpiRx</w:t>
      </w:r>
      <w:proofErr w:type="spellEnd"/>
      <w:r w:rsidRPr="00596A9C">
        <w:rPr>
          <w:rFonts w:ascii="Roboto" w:hAnsi="Roboto"/>
          <w:sz w:val="19"/>
          <w:szCs w:val="19"/>
        </w:rPr>
        <w:t xml:space="preserve"> Health has partnered with Luna Health to help identify programs that may lower your out-of-pocket costs for certain high-cost medications. If your prescription qualifies for copay assistance, a Luna Health coordinator will contact you to introduce the program, answer any questions, and guide you through the enrollment process. Once enrolled, your out-of-pocket cost for the medication could be reduced—potentially to as little as $0.</w:t>
      </w:r>
    </w:p>
    <w:p w14:paraId="16DAC7BB" w14:textId="77777777" w:rsidR="0018416E" w:rsidRDefault="0018416E" w:rsidP="00BB2C01">
      <w:pPr>
        <w:pStyle w:val="NormalWeb"/>
        <w:spacing w:before="0" w:beforeAutospacing="0" w:after="0" w:afterAutospacing="0"/>
        <w:rPr>
          <w:rFonts w:ascii="Roboto" w:hAnsi="Roboto" w:cs="Arial"/>
          <w:b/>
          <w:color w:val="40C09E"/>
          <w:sz w:val="20"/>
          <w:szCs w:val="20"/>
        </w:rPr>
      </w:pPr>
    </w:p>
    <w:p w14:paraId="64FB487D" w14:textId="07CFC137" w:rsidR="00BB2C01" w:rsidRPr="00624F7E" w:rsidRDefault="00BB2C01" w:rsidP="00BB2C01">
      <w:pPr>
        <w:pStyle w:val="NormalWeb"/>
        <w:spacing w:before="0" w:beforeAutospacing="0" w:after="0" w:afterAutospacing="0"/>
        <w:rPr>
          <w:rFonts w:ascii="Roboto" w:hAnsi="Roboto"/>
          <w:color w:val="40C09E"/>
          <w:sz w:val="20"/>
          <w:szCs w:val="20"/>
        </w:rPr>
      </w:pPr>
      <w:r w:rsidRPr="00624F7E">
        <w:rPr>
          <w:rFonts w:ascii="Roboto" w:hAnsi="Roboto" w:cs="Arial"/>
          <w:b/>
          <w:color w:val="40C09E"/>
          <w:sz w:val="20"/>
          <w:szCs w:val="20"/>
        </w:rPr>
        <w:t>Online Member Portal and Mobile App</w:t>
      </w:r>
    </w:p>
    <w:p w14:paraId="1718C51F" w14:textId="1412C402" w:rsidR="00BB2C01" w:rsidRDefault="00BB2C01" w:rsidP="00BB2C01">
      <w:pPr>
        <w:pStyle w:val="NormalWeb"/>
        <w:spacing w:before="0" w:beforeAutospacing="0" w:after="0" w:afterAutospacing="0"/>
        <w:rPr>
          <w:rFonts w:ascii="Roboto" w:hAnsi="Roboto" w:cs="Arial"/>
          <w:sz w:val="19"/>
          <w:szCs w:val="19"/>
        </w:rPr>
      </w:pPr>
      <w:r>
        <w:rPr>
          <w:rFonts w:ascii="Roboto" w:hAnsi="Roboto" w:cs="Arial"/>
          <w:sz w:val="19"/>
          <w:szCs w:val="19"/>
        </w:rPr>
        <w:t xml:space="preserve">Registration is easy. Along with your ID card, you will need basic member information, a </w:t>
      </w:r>
      <w:r w:rsidR="004C573A">
        <w:rPr>
          <w:rFonts w:ascii="Roboto" w:hAnsi="Roboto" w:cs="Arial"/>
          <w:sz w:val="19"/>
          <w:szCs w:val="19"/>
        </w:rPr>
        <w:t xml:space="preserve">mobile </w:t>
      </w:r>
      <w:r>
        <w:rPr>
          <w:rFonts w:ascii="Roboto" w:hAnsi="Roboto" w:cs="Arial"/>
          <w:sz w:val="19"/>
          <w:szCs w:val="19"/>
        </w:rPr>
        <w:t>phone number, and an email address.</w:t>
      </w:r>
      <w:r w:rsidR="00F4570D">
        <w:rPr>
          <w:rFonts w:ascii="Roboto" w:hAnsi="Roboto" w:cs="Arial"/>
          <w:sz w:val="19"/>
          <w:szCs w:val="19"/>
        </w:rPr>
        <w:t xml:space="preserve"> </w:t>
      </w:r>
      <w:r>
        <w:rPr>
          <w:rFonts w:ascii="Roboto" w:hAnsi="Roboto" w:cs="Arial"/>
          <w:sz w:val="19"/>
          <w:szCs w:val="19"/>
        </w:rPr>
        <w:t xml:space="preserve">Log onto the member portal at </w:t>
      </w:r>
      <w:proofErr w:type="spellStart"/>
      <w:r>
        <w:rPr>
          <w:rFonts w:ascii="Roboto" w:hAnsi="Roboto" w:cs="Arial"/>
          <w:sz w:val="19"/>
          <w:szCs w:val="19"/>
        </w:rPr>
        <w:t>myempirxhealth.com</w:t>
      </w:r>
      <w:proofErr w:type="spellEnd"/>
      <w:r>
        <w:rPr>
          <w:rFonts w:ascii="Roboto" w:hAnsi="Roboto" w:cs="Arial"/>
          <w:sz w:val="19"/>
          <w:szCs w:val="19"/>
        </w:rPr>
        <w:t xml:space="preserve"> or download the app on Google Play or the App Store to access all your benefits information, plus:</w:t>
      </w:r>
    </w:p>
    <w:p w14:paraId="2C4EE458" w14:textId="77777777" w:rsidR="00BB2C01" w:rsidRPr="000D48AD" w:rsidRDefault="00BB2C01" w:rsidP="00BB2C01">
      <w:pPr>
        <w:pStyle w:val="NormalWeb"/>
        <w:spacing w:before="0" w:beforeAutospacing="0" w:after="0" w:afterAutospacing="0"/>
        <w:rPr>
          <w:rFonts w:ascii="Roboto" w:hAnsi="Roboto" w:cs="Arial"/>
          <w:sz w:val="19"/>
          <w:szCs w:val="19"/>
        </w:rPr>
      </w:pPr>
    </w:p>
    <w:p w14:paraId="699AD2A4" w14:textId="77777777" w:rsidR="00BB2C01"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Download your digital ID card</w:t>
      </w:r>
    </w:p>
    <w:p w14:paraId="6FA3E5B1" w14:textId="77777777" w:rsidR="00BB2C01" w:rsidRPr="00B02CCF"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 xml:space="preserve">Find </w:t>
      </w:r>
      <w:r>
        <w:rPr>
          <w:rFonts w:ascii="Roboto" w:hAnsi="Roboto" w:cs="Arial"/>
          <w:sz w:val="19"/>
          <w:szCs w:val="19"/>
        </w:rPr>
        <w:t>a participating,</w:t>
      </w:r>
      <w:r w:rsidRPr="00B02CCF">
        <w:rPr>
          <w:rFonts w:ascii="Roboto" w:hAnsi="Roboto" w:cs="Arial"/>
          <w:sz w:val="19"/>
          <w:szCs w:val="19"/>
        </w:rPr>
        <w:t xml:space="preserve"> </w:t>
      </w:r>
      <w:r>
        <w:rPr>
          <w:rFonts w:ascii="Roboto" w:hAnsi="Roboto" w:cs="Arial"/>
          <w:sz w:val="19"/>
          <w:szCs w:val="19"/>
        </w:rPr>
        <w:t>in-</w:t>
      </w:r>
      <w:r w:rsidRPr="00B02CCF">
        <w:rPr>
          <w:rFonts w:ascii="Roboto" w:hAnsi="Roboto" w:cs="Arial"/>
          <w:sz w:val="19"/>
          <w:szCs w:val="19"/>
        </w:rPr>
        <w:t>network pharmac</w:t>
      </w:r>
      <w:r>
        <w:rPr>
          <w:rFonts w:ascii="Roboto" w:hAnsi="Roboto" w:cs="Arial"/>
          <w:sz w:val="19"/>
          <w:szCs w:val="19"/>
        </w:rPr>
        <w:t>y</w:t>
      </w:r>
    </w:p>
    <w:p w14:paraId="7DAF9A6D" w14:textId="77777777" w:rsidR="00BB2C01" w:rsidRPr="00B02CCF"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Check prescription coverage</w:t>
      </w:r>
      <w:r>
        <w:rPr>
          <w:rFonts w:ascii="Roboto" w:hAnsi="Roboto" w:cs="Arial"/>
          <w:sz w:val="19"/>
          <w:szCs w:val="19"/>
        </w:rPr>
        <w:t xml:space="preserve"> and costs</w:t>
      </w:r>
      <w:r w:rsidRPr="00B02CCF">
        <w:rPr>
          <w:rFonts w:ascii="Roboto" w:hAnsi="Roboto" w:cs="Arial"/>
          <w:sz w:val="19"/>
          <w:szCs w:val="19"/>
        </w:rPr>
        <w:t>, including preferred medications and exclusions</w:t>
      </w:r>
    </w:p>
    <w:p w14:paraId="54C453CA" w14:textId="77777777" w:rsidR="00BB2C01" w:rsidRPr="00B02CCF"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 xml:space="preserve">Access </w:t>
      </w:r>
      <w:r>
        <w:rPr>
          <w:rFonts w:ascii="Roboto" w:hAnsi="Roboto" w:cs="Arial"/>
          <w:sz w:val="19"/>
          <w:szCs w:val="19"/>
        </w:rPr>
        <w:t>additional member materials and forms</w:t>
      </w:r>
    </w:p>
    <w:p w14:paraId="0ACF4088" w14:textId="77777777" w:rsidR="00BB2C01"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Check the status of a clinical review</w:t>
      </w:r>
    </w:p>
    <w:p w14:paraId="22A58DD6" w14:textId="19F9FD94" w:rsidR="00FA2B2D" w:rsidRPr="00FA2B2D" w:rsidRDefault="00FA2B2D" w:rsidP="00FA2B2D">
      <w:pPr>
        <w:pStyle w:val="NormalWeb"/>
        <w:numPr>
          <w:ilvl w:val="0"/>
          <w:numId w:val="3"/>
        </w:numPr>
        <w:spacing w:before="0" w:beforeAutospacing="0" w:after="0" w:afterAutospacing="0"/>
        <w:textAlignment w:val="baseline"/>
        <w:rPr>
          <w:rFonts w:ascii="Roboto" w:hAnsi="Roboto" w:cs="Arial"/>
          <w:sz w:val="19"/>
          <w:szCs w:val="19"/>
        </w:rPr>
      </w:pPr>
      <w:r>
        <w:rPr>
          <w:rFonts w:ascii="Roboto" w:hAnsi="Roboto" w:cs="Arial"/>
          <w:sz w:val="19"/>
          <w:szCs w:val="19"/>
        </w:rPr>
        <w:t>Drug information and utilization history</w:t>
      </w:r>
    </w:p>
    <w:p w14:paraId="4BEB5435" w14:textId="77777777" w:rsidR="00BB2C01" w:rsidRPr="00B02CCF" w:rsidRDefault="00BB2C01" w:rsidP="00BB2C01">
      <w:pPr>
        <w:pStyle w:val="NormalWeb"/>
        <w:spacing w:before="0" w:beforeAutospacing="0" w:after="0" w:afterAutospacing="0"/>
        <w:ind w:left="360"/>
        <w:textAlignment w:val="baseline"/>
        <w:rPr>
          <w:rFonts w:ascii="Roboto" w:hAnsi="Roboto" w:cs="Arial"/>
          <w:sz w:val="19"/>
          <w:szCs w:val="19"/>
        </w:rPr>
      </w:pPr>
    </w:p>
    <w:p w14:paraId="1E0A54F1" w14:textId="77777777" w:rsidR="00BB2C01" w:rsidRPr="00B02CCF" w:rsidRDefault="00BB2C01" w:rsidP="00BB2C01">
      <w:pPr>
        <w:pStyle w:val="NormalWeb"/>
        <w:spacing w:before="0" w:beforeAutospacing="0" w:after="0" w:afterAutospacing="0"/>
        <w:rPr>
          <w:rFonts w:ascii="Roboto" w:hAnsi="Roboto" w:cs="Arial"/>
          <w:sz w:val="19"/>
          <w:szCs w:val="19"/>
        </w:rPr>
      </w:pPr>
      <w:r w:rsidRPr="00B02CCF">
        <w:rPr>
          <w:rFonts w:ascii="Roboto" w:hAnsi="Roboto" w:cs="Arial"/>
          <w:sz w:val="19"/>
          <w:szCs w:val="19"/>
        </w:rPr>
        <w:t>You can also use the portal to choose where you</w:t>
      </w:r>
      <w:r>
        <w:rPr>
          <w:rFonts w:ascii="Roboto" w:hAnsi="Roboto" w:cs="Arial"/>
          <w:sz w:val="19"/>
          <w:szCs w:val="19"/>
        </w:rPr>
        <w:t xml:space="preserve"> woul</w:t>
      </w:r>
      <w:r w:rsidRPr="00B02CCF">
        <w:rPr>
          <w:rFonts w:ascii="Roboto" w:hAnsi="Roboto" w:cs="Arial"/>
          <w:sz w:val="19"/>
          <w:szCs w:val="19"/>
        </w:rPr>
        <w:t xml:space="preserve">d like your </w:t>
      </w:r>
      <w:r>
        <w:rPr>
          <w:rFonts w:ascii="Roboto" w:hAnsi="Roboto" w:cs="Arial"/>
          <w:sz w:val="19"/>
          <w:szCs w:val="19"/>
        </w:rPr>
        <w:t xml:space="preserve">mail order </w:t>
      </w:r>
      <w:r w:rsidRPr="00B02CCF">
        <w:rPr>
          <w:rFonts w:ascii="Roboto" w:hAnsi="Roboto" w:cs="Arial"/>
          <w:sz w:val="19"/>
          <w:szCs w:val="19"/>
        </w:rPr>
        <w:t>medications shipped. Shipments will arrive in secure, temperature-controlled packaging (if necessary) and will include everything you need to take your medication.</w:t>
      </w:r>
    </w:p>
    <w:p w14:paraId="14E4A834" w14:textId="77777777" w:rsidR="00317B2A" w:rsidRDefault="00317B2A" w:rsidP="007E2FE8">
      <w:pPr>
        <w:rPr>
          <w:rFonts w:ascii="Roboto" w:hAnsi="Roboto"/>
          <w:sz w:val="19"/>
          <w:szCs w:val="19"/>
        </w:rPr>
      </w:pPr>
    </w:p>
    <w:p w14:paraId="0B4F3BA5" w14:textId="77777777" w:rsidR="00317B2A" w:rsidRDefault="00317B2A" w:rsidP="007E2FE8">
      <w:pPr>
        <w:rPr>
          <w:rFonts w:ascii="Roboto" w:hAnsi="Roboto"/>
          <w:sz w:val="19"/>
          <w:szCs w:val="19"/>
        </w:rPr>
      </w:pPr>
    </w:p>
    <w:p w14:paraId="69A2324F" w14:textId="77777777" w:rsidR="00317B2A" w:rsidRDefault="00317B2A" w:rsidP="007E2FE8">
      <w:pPr>
        <w:rPr>
          <w:rFonts w:ascii="Roboto" w:hAnsi="Roboto"/>
          <w:sz w:val="19"/>
          <w:szCs w:val="19"/>
        </w:rPr>
      </w:pPr>
    </w:p>
    <w:p w14:paraId="1EE37F1C" w14:textId="77777777" w:rsidR="00317B2A" w:rsidRDefault="00317B2A" w:rsidP="007E2FE8">
      <w:pPr>
        <w:rPr>
          <w:rFonts w:ascii="Roboto" w:hAnsi="Roboto"/>
          <w:sz w:val="19"/>
          <w:szCs w:val="19"/>
        </w:rPr>
      </w:pPr>
    </w:p>
    <w:p w14:paraId="6DB61FC7" w14:textId="77777777" w:rsidR="00317B2A" w:rsidRDefault="00317B2A" w:rsidP="007E2FE8">
      <w:pPr>
        <w:rPr>
          <w:rFonts w:ascii="Roboto" w:hAnsi="Roboto"/>
          <w:sz w:val="19"/>
          <w:szCs w:val="19"/>
        </w:rPr>
      </w:pPr>
    </w:p>
    <w:p w14:paraId="0CB6122A" w14:textId="77777777" w:rsidR="00317B2A" w:rsidRDefault="00317B2A" w:rsidP="007E2FE8">
      <w:pPr>
        <w:rPr>
          <w:rFonts w:ascii="Roboto" w:hAnsi="Roboto"/>
          <w:sz w:val="19"/>
          <w:szCs w:val="19"/>
        </w:rPr>
      </w:pPr>
    </w:p>
    <w:p w14:paraId="19ECC459" w14:textId="77777777" w:rsidR="00317B2A" w:rsidRDefault="00317B2A" w:rsidP="007E2FE8">
      <w:pPr>
        <w:rPr>
          <w:rFonts w:ascii="Roboto" w:hAnsi="Roboto"/>
          <w:sz w:val="19"/>
          <w:szCs w:val="19"/>
        </w:rPr>
      </w:pPr>
    </w:p>
    <w:p w14:paraId="34E73BFE" w14:textId="77777777" w:rsidR="00317B2A" w:rsidRDefault="00317B2A" w:rsidP="007E2FE8">
      <w:pPr>
        <w:rPr>
          <w:rFonts w:ascii="Roboto" w:hAnsi="Roboto"/>
          <w:sz w:val="19"/>
          <w:szCs w:val="19"/>
        </w:rPr>
      </w:pPr>
    </w:p>
    <w:p w14:paraId="4F0F8EBA" w14:textId="77777777" w:rsidR="00317B2A" w:rsidRDefault="00317B2A" w:rsidP="007E2FE8">
      <w:pPr>
        <w:rPr>
          <w:rFonts w:ascii="Roboto" w:hAnsi="Roboto"/>
          <w:sz w:val="19"/>
          <w:szCs w:val="19"/>
        </w:rPr>
      </w:pPr>
    </w:p>
    <w:p w14:paraId="189F1B24" w14:textId="77777777" w:rsidR="00D7455A" w:rsidRDefault="00D7455A" w:rsidP="007E2FE8">
      <w:pPr>
        <w:rPr>
          <w:rFonts w:ascii="Roboto" w:eastAsiaTheme="minorHAnsi" w:hAnsi="Roboto" w:cstheme="minorHAnsi"/>
          <w:b/>
          <w:color w:val="40C09E"/>
          <w:sz w:val="20"/>
          <w:szCs w:val="20"/>
        </w:rPr>
      </w:pPr>
    </w:p>
    <w:p w14:paraId="138FC832" w14:textId="77777777" w:rsidR="00D7455A" w:rsidRDefault="00D7455A" w:rsidP="007E2FE8">
      <w:pPr>
        <w:rPr>
          <w:rFonts w:ascii="Roboto" w:eastAsiaTheme="minorHAnsi" w:hAnsi="Roboto" w:cstheme="minorHAnsi"/>
          <w:b/>
          <w:color w:val="40C09E"/>
          <w:sz w:val="20"/>
          <w:szCs w:val="20"/>
        </w:rPr>
      </w:pPr>
    </w:p>
    <w:p w14:paraId="2F32AD60" w14:textId="77777777" w:rsidR="00D7455A" w:rsidRDefault="00D7455A" w:rsidP="007E2FE8">
      <w:pPr>
        <w:rPr>
          <w:rFonts w:ascii="Roboto" w:eastAsiaTheme="minorHAnsi" w:hAnsi="Roboto" w:cstheme="minorHAnsi"/>
          <w:b/>
          <w:color w:val="40C09E"/>
          <w:sz w:val="20"/>
          <w:szCs w:val="20"/>
        </w:rPr>
      </w:pPr>
    </w:p>
    <w:p w14:paraId="08D1522B" w14:textId="77777777" w:rsidR="00D7455A" w:rsidRDefault="00D7455A" w:rsidP="007E2FE8">
      <w:pPr>
        <w:rPr>
          <w:rFonts w:ascii="Roboto" w:eastAsiaTheme="minorHAnsi" w:hAnsi="Roboto" w:cstheme="minorHAnsi"/>
          <w:b/>
          <w:color w:val="40C09E"/>
          <w:sz w:val="20"/>
          <w:szCs w:val="20"/>
        </w:rPr>
      </w:pPr>
    </w:p>
    <w:p w14:paraId="4A14DE60" w14:textId="46320AB3" w:rsidR="00E7336C" w:rsidRPr="00624F7E" w:rsidRDefault="00F01E24" w:rsidP="007E2FE8">
      <w:pPr>
        <w:rPr>
          <w:rFonts w:ascii="Roboto" w:eastAsiaTheme="minorHAnsi" w:hAnsi="Roboto" w:cstheme="minorHAnsi"/>
          <w:b/>
          <w:bCs/>
          <w:color w:val="40C09E"/>
          <w:sz w:val="20"/>
          <w:szCs w:val="20"/>
        </w:rPr>
      </w:pPr>
      <w:r w:rsidRPr="00624F7E">
        <w:rPr>
          <w:rFonts w:ascii="Roboto" w:eastAsiaTheme="minorHAnsi" w:hAnsi="Roboto" w:cstheme="minorHAnsi"/>
          <w:b/>
          <w:color w:val="40C09E"/>
          <w:sz w:val="20"/>
          <w:szCs w:val="20"/>
        </w:rPr>
        <w:lastRenderedPageBreak/>
        <w:t>Frequently Asked Questions</w:t>
      </w:r>
    </w:p>
    <w:p w14:paraId="6EE4CB27" w14:textId="263C5E90" w:rsidR="00222420" w:rsidRPr="00D3596F" w:rsidRDefault="00222420" w:rsidP="007E2FE8">
      <w:pPr>
        <w:rPr>
          <w:rFonts w:ascii="Roboto" w:hAnsi="Roboto"/>
          <w:b/>
          <w:color w:val="174060"/>
          <w:sz w:val="20"/>
          <w:szCs w:val="20"/>
        </w:rPr>
      </w:pPr>
      <w:r w:rsidRPr="00D3596F">
        <w:rPr>
          <w:rFonts w:ascii="Roboto" w:hAnsi="Roboto"/>
          <w:b/>
          <w:color w:val="174060"/>
          <w:sz w:val="20"/>
          <w:szCs w:val="20"/>
        </w:rPr>
        <w:t xml:space="preserve">What is a clinical </w:t>
      </w:r>
      <w:r w:rsidRPr="0091391E">
        <w:rPr>
          <w:rFonts w:ascii="Roboto" w:hAnsi="Roboto"/>
          <w:b/>
          <w:color w:val="174060"/>
          <w:sz w:val="20"/>
          <w:szCs w:val="20"/>
        </w:rPr>
        <w:t>review?</w:t>
      </w:r>
    </w:p>
    <w:p w14:paraId="4E0E9458" w14:textId="77777777" w:rsidR="00823227" w:rsidRDefault="00823227" w:rsidP="00823227">
      <w:pPr>
        <w:rPr>
          <w:rFonts w:ascii="Roboto" w:hAnsi="Roboto"/>
          <w:bCs/>
          <w:sz w:val="20"/>
          <w:szCs w:val="20"/>
        </w:rPr>
      </w:pPr>
      <w:r>
        <w:rPr>
          <w:rFonts w:ascii="Roboto" w:hAnsi="Roboto"/>
          <w:bCs/>
          <w:sz w:val="20"/>
          <w:szCs w:val="20"/>
        </w:rPr>
        <w:t xml:space="preserve">Some medications may require a clinical review. This means your doctor must provide additional information before the medication can be approved for coverage. Clinical reviews help ensure medications are used safely, effectively, and in line with clinical guidelines. If a clinical review is required, </w:t>
      </w:r>
      <w:proofErr w:type="spellStart"/>
      <w:r>
        <w:rPr>
          <w:rFonts w:ascii="Roboto" w:hAnsi="Roboto"/>
          <w:bCs/>
          <w:sz w:val="20"/>
          <w:szCs w:val="20"/>
        </w:rPr>
        <w:t>EmpiRx</w:t>
      </w:r>
      <w:proofErr w:type="spellEnd"/>
      <w:r>
        <w:rPr>
          <w:rFonts w:ascii="Roboto" w:hAnsi="Roboto"/>
          <w:bCs/>
          <w:sz w:val="20"/>
          <w:szCs w:val="20"/>
        </w:rPr>
        <w:t xml:space="preserve"> Health will work directly with your prescriber to gather the necessary information. A review may be initiated by you, your pharmacist, or your prescriber by contacting </w:t>
      </w:r>
      <w:proofErr w:type="spellStart"/>
      <w:r>
        <w:rPr>
          <w:rFonts w:ascii="Roboto" w:hAnsi="Roboto"/>
          <w:bCs/>
          <w:sz w:val="20"/>
          <w:szCs w:val="20"/>
        </w:rPr>
        <w:t>EmpiRx</w:t>
      </w:r>
      <w:proofErr w:type="spellEnd"/>
      <w:r>
        <w:rPr>
          <w:rFonts w:ascii="Roboto" w:hAnsi="Roboto"/>
          <w:bCs/>
          <w:sz w:val="20"/>
          <w:szCs w:val="20"/>
        </w:rPr>
        <w:t xml:space="preserve"> Health.</w:t>
      </w:r>
    </w:p>
    <w:p w14:paraId="352DB36D" w14:textId="2727F986" w:rsidR="00317B2A" w:rsidRPr="00317B2A" w:rsidRDefault="00823227" w:rsidP="00317B2A">
      <w:pPr>
        <w:rPr>
          <w:rFonts w:ascii="Roboto" w:hAnsi="Roboto"/>
          <w:bCs/>
          <w:sz w:val="20"/>
          <w:szCs w:val="20"/>
        </w:rPr>
      </w:pPr>
      <w:r>
        <w:rPr>
          <w:rFonts w:ascii="Roboto" w:hAnsi="Roboto"/>
          <w:bCs/>
          <w:sz w:val="20"/>
          <w:szCs w:val="20"/>
        </w:rPr>
        <w:t xml:space="preserve">Once the review is complete, you will be notified by mail. You can also check the status of your clinical review in the member portal or by calling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Member Services toll-free at </w:t>
      </w:r>
      <w:r w:rsidR="00840D52">
        <w:rPr>
          <w:rFonts w:ascii="Roboto" w:hAnsi="Roboto" w:cs="Arial"/>
          <w:b/>
          <w:bCs/>
          <w:color w:val="C74598"/>
          <w:sz w:val="19"/>
          <w:szCs w:val="19"/>
        </w:rPr>
        <w:t>1-877-</w:t>
      </w:r>
      <w:r w:rsidR="00767624">
        <w:rPr>
          <w:rFonts w:ascii="Roboto" w:hAnsi="Roboto" w:cs="Arial"/>
          <w:b/>
          <w:bCs/>
          <w:color w:val="C74598"/>
          <w:sz w:val="19"/>
          <w:szCs w:val="19"/>
        </w:rPr>
        <w:t>657-1910</w:t>
      </w:r>
      <w:r w:rsidR="00840D52" w:rsidRPr="00B02CCF">
        <w:rPr>
          <w:rFonts w:ascii="Roboto" w:hAnsi="Roboto" w:cs="Arial"/>
          <w:b/>
          <w:bCs/>
          <w:color w:val="C74598"/>
          <w:sz w:val="19"/>
          <w:szCs w:val="19"/>
        </w:rPr>
        <w:t xml:space="preserve"> </w:t>
      </w:r>
      <w:r w:rsidRPr="00B02CCF">
        <w:rPr>
          <w:rFonts w:ascii="Roboto" w:hAnsi="Roboto" w:cs="Arial"/>
          <w:b/>
          <w:bCs/>
          <w:color w:val="C74598"/>
          <w:sz w:val="19"/>
          <w:szCs w:val="19"/>
        </w:rPr>
        <w:t>(</w:t>
      </w:r>
      <w:proofErr w:type="spellStart"/>
      <w:r w:rsidRPr="00B02CCF">
        <w:rPr>
          <w:rFonts w:ascii="Roboto" w:hAnsi="Roboto" w:cs="Arial"/>
          <w:b/>
          <w:bCs/>
          <w:color w:val="C74598"/>
          <w:sz w:val="19"/>
          <w:szCs w:val="19"/>
        </w:rPr>
        <w:t>TDD</w:t>
      </w:r>
      <w:proofErr w:type="spellEnd"/>
      <w:r w:rsidRPr="00B02CCF">
        <w:rPr>
          <w:rFonts w:ascii="Roboto" w:hAnsi="Roboto" w:cs="Arial"/>
          <w:b/>
          <w:bCs/>
          <w:color w:val="C74598"/>
          <w:sz w:val="19"/>
          <w:szCs w:val="19"/>
        </w:rPr>
        <w:t>: 711).</w:t>
      </w:r>
    </w:p>
    <w:p w14:paraId="557DAF90" w14:textId="77777777" w:rsidR="00317B2A" w:rsidRPr="00B02CCF" w:rsidRDefault="00317B2A" w:rsidP="007E2FE8">
      <w:pPr>
        <w:pStyle w:val="NormalWeb"/>
        <w:spacing w:before="0" w:beforeAutospacing="0" w:after="0" w:afterAutospacing="0"/>
        <w:rPr>
          <w:rFonts w:ascii="Roboto" w:hAnsi="Roboto" w:cs="Arial"/>
          <w:sz w:val="19"/>
          <w:szCs w:val="19"/>
        </w:rPr>
      </w:pPr>
    </w:p>
    <w:p w14:paraId="4ED31B92" w14:textId="1C376DF4" w:rsidR="00222420" w:rsidRPr="00D3596F" w:rsidRDefault="00222420" w:rsidP="007E2FE8">
      <w:pPr>
        <w:pStyle w:val="NormalWeb"/>
        <w:spacing w:before="0" w:beforeAutospacing="0" w:after="0" w:afterAutospacing="0"/>
        <w:rPr>
          <w:rFonts w:ascii="Roboto" w:hAnsi="Roboto"/>
          <w:b/>
          <w:color w:val="174060"/>
          <w:sz w:val="20"/>
          <w:szCs w:val="20"/>
        </w:rPr>
      </w:pPr>
      <w:r w:rsidRPr="00D3596F">
        <w:rPr>
          <w:rFonts w:ascii="Roboto" w:hAnsi="Roboto" w:cs="Arial"/>
          <w:b/>
          <w:color w:val="174060"/>
          <w:sz w:val="20"/>
          <w:szCs w:val="20"/>
        </w:rPr>
        <w:t>How can I find out if a particular prescription is covered by my benefits?</w:t>
      </w:r>
    </w:p>
    <w:p w14:paraId="727BCBEE" w14:textId="0DDABCA5" w:rsidR="006516F1" w:rsidRPr="00B02CCF" w:rsidRDefault="006516F1" w:rsidP="007E2FE8">
      <w:pPr>
        <w:pStyle w:val="NormalWeb"/>
        <w:spacing w:before="0" w:beforeAutospacing="0" w:after="0" w:afterAutospacing="0"/>
        <w:rPr>
          <w:rFonts w:ascii="Roboto" w:hAnsi="Roboto" w:cs="Arial"/>
          <w:sz w:val="19"/>
          <w:szCs w:val="19"/>
        </w:rPr>
      </w:pPr>
      <w:r w:rsidRPr="00B02CCF">
        <w:rPr>
          <w:rFonts w:ascii="Roboto" w:hAnsi="Roboto" w:cs="Arial"/>
          <w:sz w:val="19"/>
          <w:szCs w:val="19"/>
        </w:rPr>
        <w:t xml:space="preserve">You can check coverage easily by calling </w:t>
      </w:r>
      <w:r w:rsidR="00840D52">
        <w:rPr>
          <w:rFonts w:ascii="Roboto" w:hAnsi="Roboto" w:cs="Arial"/>
          <w:b/>
          <w:bCs/>
          <w:color w:val="C74598"/>
          <w:sz w:val="19"/>
          <w:szCs w:val="19"/>
        </w:rPr>
        <w:t>1-877-</w:t>
      </w:r>
      <w:r w:rsidR="00767624">
        <w:rPr>
          <w:rFonts w:ascii="Roboto" w:hAnsi="Roboto" w:cs="Arial"/>
          <w:b/>
          <w:bCs/>
          <w:color w:val="C74598"/>
          <w:sz w:val="19"/>
          <w:szCs w:val="19"/>
        </w:rPr>
        <w:t>657-1910</w:t>
      </w:r>
      <w:r w:rsidR="00840D52" w:rsidRPr="00B02CCF">
        <w:rPr>
          <w:rFonts w:ascii="Roboto" w:hAnsi="Roboto" w:cs="Arial"/>
          <w:b/>
          <w:bCs/>
          <w:color w:val="C74598"/>
          <w:sz w:val="19"/>
          <w:szCs w:val="19"/>
        </w:rPr>
        <w:t xml:space="preserve"> </w:t>
      </w:r>
      <w:r w:rsidRPr="00B02CCF">
        <w:rPr>
          <w:rFonts w:ascii="Roboto" w:hAnsi="Roboto" w:cs="Arial"/>
          <w:sz w:val="19"/>
          <w:szCs w:val="19"/>
        </w:rPr>
        <w:t xml:space="preserve">or logging onto </w:t>
      </w:r>
      <w:proofErr w:type="spellStart"/>
      <w:r w:rsidRPr="00B02CCF">
        <w:rPr>
          <w:rFonts w:ascii="Roboto" w:hAnsi="Roboto" w:cs="Arial"/>
          <w:sz w:val="19"/>
          <w:szCs w:val="19"/>
        </w:rPr>
        <w:t>myempirxhealth.com</w:t>
      </w:r>
      <w:proofErr w:type="spellEnd"/>
      <w:r w:rsidRPr="00B02CCF">
        <w:rPr>
          <w:rFonts w:ascii="Roboto" w:hAnsi="Roboto" w:cs="Arial"/>
          <w:sz w:val="19"/>
          <w:szCs w:val="19"/>
        </w:rPr>
        <w:t xml:space="preserve"> for details.</w:t>
      </w:r>
    </w:p>
    <w:p w14:paraId="41F38393" w14:textId="77777777" w:rsidR="00C6699F" w:rsidRPr="00B02CCF" w:rsidRDefault="00C6699F" w:rsidP="007E2FE8">
      <w:pPr>
        <w:pStyle w:val="NormalWeb"/>
        <w:spacing w:before="0" w:beforeAutospacing="0" w:after="0" w:afterAutospacing="0"/>
        <w:rPr>
          <w:rFonts w:ascii="Roboto" w:hAnsi="Roboto" w:cs="Arial"/>
          <w:sz w:val="19"/>
          <w:szCs w:val="19"/>
        </w:rPr>
      </w:pPr>
    </w:p>
    <w:p w14:paraId="2166B10F" w14:textId="77DEAD3B" w:rsidR="00222420" w:rsidRPr="00D3596F" w:rsidRDefault="00222420" w:rsidP="007E2FE8">
      <w:pPr>
        <w:pStyle w:val="NormalWeb"/>
        <w:spacing w:before="0" w:beforeAutospacing="0" w:after="0" w:afterAutospacing="0"/>
        <w:rPr>
          <w:rFonts w:ascii="Roboto" w:hAnsi="Roboto"/>
          <w:b/>
          <w:color w:val="174060"/>
          <w:sz w:val="20"/>
          <w:szCs w:val="20"/>
        </w:rPr>
      </w:pPr>
      <w:r w:rsidRPr="00D3596F">
        <w:rPr>
          <w:rFonts w:ascii="Roboto" w:hAnsi="Roboto" w:cs="Arial"/>
          <w:b/>
          <w:color w:val="174060"/>
          <w:sz w:val="20"/>
          <w:szCs w:val="20"/>
        </w:rPr>
        <w:t>How can I find out if generic or lower-cost alternatives may be available to me?</w:t>
      </w:r>
    </w:p>
    <w:p w14:paraId="6DAF23B7" w14:textId="27087412" w:rsidR="006516F1" w:rsidRDefault="006516F1" w:rsidP="007E2FE8">
      <w:pPr>
        <w:pStyle w:val="NormalWeb"/>
        <w:spacing w:before="0" w:beforeAutospacing="0" w:after="0" w:afterAutospacing="0"/>
        <w:rPr>
          <w:rFonts w:ascii="Roboto" w:hAnsi="Roboto" w:cs="Arial"/>
          <w:b/>
          <w:bCs/>
          <w:sz w:val="19"/>
          <w:szCs w:val="19"/>
        </w:rPr>
      </w:pPr>
      <w:r w:rsidRPr="00B02CCF">
        <w:rPr>
          <w:rFonts w:ascii="Roboto" w:hAnsi="Roboto" w:cs="Arial"/>
          <w:sz w:val="19"/>
          <w:szCs w:val="19"/>
        </w:rPr>
        <w:t xml:space="preserve">Log onto the member portal, </w:t>
      </w:r>
      <w:proofErr w:type="spellStart"/>
      <w:r w:rsidR="006430C2" w:rsidRPr="00B02CCF">
        <w:rPr>
          <w:rFonts w:ascii="Roboto" w:hAnsi="Roboto" w:cs="Arial"/>
          <w:sz w:val="19"/>
          <w:szCs w:val="19"/>
        </w:rPr>
        <w:t>myempirxhealth.com</w:t>
      </w:r>
      <w:proofErr w:type="spellEnd"/>
      <w:r w:rsidR="006430C2" w:rsidRPr="00B02CCF">
        <w:rPr>
          <w:rFonts w:ascii="Roboto" w:hAnsi="Roboto" w:cs="Arial"/>
          <w:sz w:val="19"/>
          <w:szCs w:val="19"/>
        </w:rPr>
        <w:t xml:space="preserve"> and</w:t>
      </w:r>
      <w:r w:rsidRPr="00B02CCF">
        <w:rPr>
          <w:rFonts w:ascii="Roboto" w:hAnsi="Roboto" w:cs="Arial"/>
          <w:sz w:val="19"/>
          <w:szCs w:val="19"/>
        </w:rPr>
        <w:t xml:space="preserve"> select “Drug Pricing” to search for your medication and available generics. You can also call </w:t>
      </w:r>
      <w:r w:rsidR="00840D52">
        <w:rPr>
          <w:rFonts w:ascii="Roboto" w:hAnsi="Roboto" w:cs="Arial"/>
          <w:b/>
          <w:bCs/>
          <w:color w:val="C74598"/>
          <w:sz w:val="19"/>
          <w:szCs w:val="19"/>
        </w:rPr>
        <w:t>1-877-</w:t>
      </w:r>
      <w:r w:rsidR="00767624">
        <w:rPr>
          <w:rFonts w:ascii="Roboto" w:hAnsi="Roboto" w:cs="Arial"/>
          <w:b/>
          <w:bCs/>
          <w:color w:val="C74598"/>
          <w:sz w:val="19"/>
          <w:szCs w:val="19"/>
        </w:rPr>
        <w:t>657-1910</w:t>
      </w:r>
      <w:r w:rsidR="00840D52" w:rsidRPr="00B02CCF">
        <w:rPr>
          <w:rFonts w:ascii="Roboto" w:hAnsi="Roboto" w:cs="Arial"/>
          <w:b/>
          <w:bCs/>
          <w:color w:val="C74598"/>
          <w:sz w:val="19"/>
          <w:szCs w:val="19"/>
        </w:rPr>
        <w:t xml:space="preserve"> </w:t>
      </w:r>
      <w:r w:rsidRPr="00B02CCF">
        <w:rPr>
          <w:rFonts w:ascii="Roboto" w:hAnsi="Roboto" w:cs="Arial"/>
          <w:sz w:val="19"/>
          <w:szCs w:val="19"/>
        </w:rPr>
        <w:t>or consult with your physician or pharmacist.</w:t>
      </w:r>
      <w:r w:rsidRPr="00B02CCF">
        <w:rPr>
          <w:rFonts w:ascii="Roboto" w:hAnsi="Roboto" w:cs="Arial"/>
          <w:b/>
          <w:bCs/>
          <w:sz w:val="19"/>
          <w:szCs w:val="19"/>
        </w:rPr>
        <w:t> </w:t>
      </w:r>
    </w:p>
    <w:p w14:paraId="5E1491A3" w14:textId="77777777" w:rsidR="00B214AC" w:rsidRPr="00B02CCF" w:rsidRDefault="00B214AC" w:rsidP="007E2FE8">
      <w:pPr>
        <w:pStyle w:val="NormalWeb"/>
        <w:spacing w:before="0" w:beforeAutospacing="0" w:after="0" w:afterAutospacing="0"/>
        <w:rPr>
          <w:rFonts w:ascii="Roboto" w:hAnsi="Roboto" w:cs="Arial"/>
          <w:b/>
          <w:bCs/>
          <w:sz w:val="19"/>
          <w:szCs w:val="19"/>
        </w:rPr>
      </w:pPr>
    </w:p>
    <w:p w14:paraId="182090AA" w14:textId="38C0BB28" w:rsidR="00222420" w:rsidRPr="00D3596F" w:rsidRDefault="00222420" w:rsidP="007E2FE8">
      <w:pPr>
        <w:pStyle w:val="NormalWeb"/>
        <w:spacing w:before="0" w:beforeAutospacing="0" w:after="0" w:afterAutospacing="0"/>
        <w:rPr>
          <w:rFonts w:ascii="Roboto" w:hAnsi="Roboto"/>
          <w:color w:val="174060"/>
          <w:sz w:val="20"/>
          <w:szCs w:val="20"/>
        </w:rPr>
      </w:pPr>
      <w:r w:rsidRPr="00D3596F">
        <w:rPr>
          <w:rFonts w:ascii="Roboto" w:hAnsi="Roboto" w:cs="Arial"/>
          <w:b/>
          <w:color w:val="174060"/>
          <w:sz w:val="20"/>
          <w:szCs w:val="20"/>
        </w:rPr>
        <w:t>Why does my copayment change from month to month?</w:t>
      </w:r>
    </w:p>
    <w:p w14:paraId="7F8B75A9" w14:textId="0078FE21" w:rsidR="006516F1" w:rsidRPr="00B02CCF" w:rsidRDefault="006516F1" w:rsidP="007E2FE8">
      <w:pPr>
        <w:pStyle w:val="NormalWeb"/>
        <w:spacing w:before="0" w:beforeAutospacing="0" w:after="0" w:afterAutospacing="0"/>
        <w:rPr>
          <w:rFonts w:ascii="Roboto" w:hAnsi="Roboto" w:cs="Arial"/>
          <w:sz w:val="19"/>
          <w:szCs w:val="19"/>
        </w:rPr>
      </w:pPr>
      <w:r w:rsidRPr="00B02CCF">
        <w:rPr>
          <w:rFonts w:ascii="Roboto" w:hAnsi="Roboto" w:cs="Arial"/>
          <w:sz w:val="19"/>
          <w:szCs w:val="19"/>
        </w:rPr>
        <w:t>Pricing fluctuates based on market cost and may vary by pharmacy. If your copay is based on a percentage, rather than a fixed dollar amount, the cost can be different depending on which pharmacy you use and the pricing of the medication at the time. </w:t>
      </w:r>
    </w:p>
    <w:p w14:paraId="619571FE" w14:textId="77777777" w:rsidR="00C6699F" w:rsidRPr="00B02CCF" w:rsidRDefault="00C6699F" w:rsidP="007E2FE8">
      <w:pPr>
        <w:pStyle w:val="NormalWeb"/>
        <w:spacing w:before="0" w:beforeAutospacing="0" w:after="0" w:afterAutospacing="0"/>
        <w:rPr>
          <w:rFonts w:ascii="Roboto" w:hAnsi="Roboto" w:cs="Arial"/>
          <w:sz w:val="19"/>
          <w:szCs w:val="19"/>
        </w:rPr>
      </w:pPr>
    </w:p>
    <w:p w14:paraId="3FC6C840" w14:textId="1942367E" w:rsidR="00222420" w:rsidRPr="00D3596F" w:rsidRDefault="00222420" w:rsidP="007E2FE8">
      <w:pPr>
        <w:pStyle w:val="NormalWeb"/>
        <w:spacing w:before="0" w:beforeAutospacing="0" w:after="0" w:afterAutospacing="0"/>
        <w:rPr>
          <w:rFonts w:ascii="Roboto" w:hAnsi="Roboto" w:cs="Arial"/>
          <w:b/>
          <w:color w:val="174060"/>
          <w:sz w:val="20"/>
          <w:szCs w:val="20"/>
        </w:rPr>
      </w:pPr>
      <w:r w:rsidRPr="00D3596F">
        <w:rPr>
          <w:rFonts w:ascii="Roboto" w:hAnsi="Roboto" w:cs="Arial"/>
          <w:b/>
          <w:color w:val="174060"/>
          <w:sz w:val="20"/>
          <w:szCs w:val="20"/>
        </w:rPr>
        <w:t xml:space="preserve">What is Direct Member </w:t>
      </w:r>
      <w:r w:rsidR="001B7C1E" w:rsidRPr="00D3596F">
        <w:rPr>
          <w:rFonts w:ascii="Roboto" w:hAnsi="Roboto" w:cs="Arial"/>
          <w:b/>
          <w:color w:val="174060"/>
          <w:sz w:val="20"/>
          <w:szCs w:val="20"/>
        </w:rPr>
        <w:t>Reimbursement</w:t>
      </w:r>
      <w:r w:rsidRPr="00D3596F">
        <w:rPr>
          <w:rFonts w:ascii="Roboto" w:hAnsi="Roboto" w:cs="Arial"/>
          <w:b/>
          <w:color w:val="174060"/>
          <w:sz w:val="20"/>
          <w:szCs w:val="20"/>
        </w:rPr>
        <w:t>?</w:t>
      </w:r>
    </w:p>
    <w:p w14:paraId="1F3A0F7B" w14:textId="282A5060" w:rsidR="001B7C1E" w:rsidRPr="00B02CCF" w:rsidRDefault="001B7C1E" w:rsidP="007E2FE8">
      <w:pPr>
        <w:pStyle w:val="NormalWeb"/>
        <w:spacing w:before="0" w:beforeAutospacing="0" w:after="0" w:afterAutospacing="0"/>
        <w:rPr>
          <w:rFonts w:ascii="Roboto" w:hAnsi="Roboto"/>
          <w:sz w:val="19"/>
          <w:szCs w:val="19"/>
        </w:rPr>
      </w:pPr>
      <w:r w:rsidRPr="00B02CCF">
        <w:rPr>
          <w:rFonts w:ascii="Roboto" w:hAnsi="Roboto"/>
          <w:sz w:val="19"/>
          <w:szCs w:val="19"/>
        </w:rPr>
        <w:t xml:space="preserve">Paying out of pocket for a covered medication? Obtain a copy of the Direct Member Reimbursement Form online at </w:t>
      </w:r>
      <w:proofErr w:type="spellStart"/>
      <w:r w:rsidRPr="00B02CCF">
        <w:rPr>
          <w:rFonts w:ascii="Roboto" w:hAnsi="Roboto"/>
          <w:sz w:val="19"/>
          <w:szCs w:val="19"/>
        </w:rPr>
        <w:t>myempirxhealth.com</w:t>
      </w:r>
      <w:proofErr w:type="spellEnd"/>
      <w:r w:rsidR="002E7B82" w:rsidRPr="00B02CCF">
        <w:rPr>
          <w:rFonts w:ascii="Roboto" w:hAnsi="Roboto"/>
          <w:sz w:val="19"/>
          <w:szCs w:val="19"/>
        </w:rPr>
        <w:t xml:space="preserve">. In addition to the form, provide an itemized receipt showing the amount charged, prescription number, medication </w:t>
      </w:r>
      <w:r w:rsidR="007512E1" w:rsidRPr="00B02CCF">
        <w:rPr>
          <w:rFonts w:ascii="Roboto" w:hAnsi="Roboto"/>
          <w:sz w:val="19"/>
          <w:szCs w:val="19"/>
        </w:rPr>
        <w:t xml:space="preserve">and date </w:t>
      </w:r>
      <w:r w:rsidR="002E7B82" w:rsidRPr="00B02CCF">
        <w:rPr>
          <w:rFonts w:ascii="Roboto" w:hAnsi="Roboto"/>
          <w:sz w:val="19"/>
          <w:szCs w:val="19"/>
        </w:rPr>
        <w:t xml:space="preserve">dispensed, manufacturer, dosage form, strength, </w:t>
      </w:r>
      <w:r w:rsidR="007512E1" w:rsidRPr="00B02CCF">
        <w:rPr>
          <w:rFonts w:ascii="Roboto" w:hAnsi="Roboto"/>
          <w:sz w:val="19"/>
          <w:szCs w:val="19"/>
        </w:rPr>
        <w:t>and quantity. Direct reimbursement is based on your plan benefits and may be significantly lower than the retail price you paid. Always try to use a participating network pharmacy and present your ID card to reduce any unnecessary out-of-pocket expenses.</w:t>
      </w:r>
    </w:p>
    <w:p w14:paraId="4E1A25FA" w14:textId="77777777" w:rsidR="00DC461F" w:rsidRDefault="00DC461F" w:rsidP="007E2FE8">
      <w:pPr>
        <w:pStyle w:val="NormalWeb"/>
        <w:spacing w:before="0" w:beforeAutospacing="0" w:after="0" w:afterAutospacing="0"/>
        <w:rPr>
          <w:rFonts w:ascii="Roboto" w:hAnsi="Roboto"/>
          <w:sz w:val="19"/>
          <w:szCs w:val="19"/>
        </w:rPr>
      </w:pPr>
    </w:p>
    <w:p w14:paraId="5FBCECD8" w14:textId="77777777" w:rsidR="00317B2A" w:rsidRDefault="00317B2A" w:rsidP="007E2FE8">
      <w:pPr>
        <w:pStyle w:val="NormalWeb"/>
        <w:spacing w:before="0" w:beforeAutospacing="0" w:after="0" w:afterAutospacing="0"/>
        <w:rPr>
          <w:rFonts w:ascii="Roboto" w:hAnsi="Roboto"/>
          <w:sz w:val="19"/>
          <w:szCs w:val="19"/>
        </w:rPr>
      </w:pPr>
    </w:p>
    <w:p w14:paraId="6B3922EE" w14:textId="77777777" w:rsidR="00317B2A" w:rsidRDefault="00317B2A" w:rsidP="007E2FE8">
      <w:pPr>
        <w:pStyle w:val="NormalWeb"/>
        <w:spacing w:before="0" w:beforeAutospacing="0" w:after="0" w:afterAutospacing="0"/>
        <w:rPr>
          <w:rFonts w:ascii="Roboto" w:hAnsi="Roboto"/>
          <w:sz w:val="19"/>
          <w:szCs w:val="19"/>
        </w:rPr>
      </w:pPr>
    </w:p>
    <w:p w14:paraId="2B10889D" w14:textId="5141F673" w:rsidR="00290640" w:rsidRPr="00D3596F" w:rsidRDefault="00290640" w:rsidP="00290640">
      <w:pPr>
        <w:pStyle w:val="NormalWeb"/>
        <w:spacing w:before="0" w:beforeAutospacing="0" w:after="0" w:afterAutospacing="0"/>
        <w:rPr>
          <w:rFonts w:ascii="Roboto" w:hAnsi="Roboto" w:cs="Arial"/>
          <w:b/>
          <w:color w:val="174060"/>
          <w:sz w:val="20"/>
          <w:szCs w:val="20"/>
        </w:rPr>
      </w:pPr>
      <w:r>
        <w:rPr>
          <w:rFonts w:ascii="Roboto" w:hAnsi="Roboto" w:cs="Arial"/>
          <w:b/>
          <w:color w:val="174060"/>
          <w:sz w:val="20"/>
          <w:szCs w:val="20"/>
        </w:rPr>
        <w:t xml:space="preserve">How </w:t>
      </w:r>
      <w:r w:rsidR="00DF50B7">
        <w:rPr>
          <w:rFonts w:ascii="Roboto" w:hAnsi="Roboto" w:cs="Arial"/>
          <w:b/>
          <w:color w:val="174060"/>
          <w:sz w:val="20"/>
          <w:szCs w:val="20"/>
        </w:rPr>
        <w:t>Do I</w:t>
      </w:r>
      <w:r>
        <w:rPr>
          <w:rFonts w:ascii="Roboto" w:hAnsi="Roboto" w:cs="Arial"/>
          <w:b/>
          <w:color w:val="174060"/>
          <w:sz w:val="20"/>
          <w:szCs w:val="20"/>
        </w:rPr>
        <w:t xml:space="preserve"> Appoint a Representative</w:t>
      </w:r>
      <w:r w:rsidRPr="00D3596F">
        <w:rPr>
          <w:rFonts w:ascii="Roboto" w:hAnsi="Roboto" w:cs="Arial"/>
          <w:b/>
          <w:color w:val="174060"/>
          <w:sz w:val="20"/>
          <w:szCs w:val="20"/>
        </w:rPr>
        <w:t>?</w:t>
      </w:r>
    </w:p>
    <w:p w14:paraId="3455AAD4" w14:textId="2C5D7B98" w:rsidR="00290640" w:rsidRDefault="00290640" w:rsidP="00290640">
      <w:pPr>
        <w:pStyle w:val="NormalWeb"/>
        <w:spacing w:before="0" w:beforeAutospacing="0" w:after="0" w:afterAutospacing="0"/>
        <w:rPr>
          <w:rFonts w:ascii="Roboto" w:hAnsi="Roboto"/>
          <w:sz w:val="19"/>
          <w:szCs w:val="19"/>
        </w:rPr>
      </w:pPr>
      <w:r>
        <w:rPr>
          <w:rFonts w:ascii="Roboto" w:hAnsi="Roboto"/>
          <w:sz w:val="19"/>
          <w:szCs w:val="19"/>
        </w:rPr>
        <w:t xml:space="preserve">Choose someone you trust such as a spouse, family member, caregiver, or friend to access or help you manage your healthcare information. You can find our Authorization Form on </w:t>
      </w:r>
      <w:proofErr w:type="spellStart"/>
      <w:r>
        <w:rPr>
          <w:rFonts w:ascii="Roboto" w:hAnsi="Roboto"/>
          <w:sz w:val="19"/>
          <w:szCs w:val="19"/>
        </w:rPr>
        <w:t>myempirxhealth.com</w:t>
      </w:r>
      <w:proofErr w:type="spellEnd"/>
      <w:r>
        <w:rPr>
          <w:rFonts w:ascii="Roboto" w:hAnsi="Roboto"/>
          <w:sz w:val="19"/>
          <w:szCs w:val="19"/>
        </w:rPr>
        <w:t xml:space="preserve"> or </w:t>
      </w:r>
      <w:r w:rsidRPr="00B02CCF">
        <w:rPr>
          <w:rFonts w:ascii="Roboto" w:hAnsi="Roboto" w:cs="Arial"/>
          <w:sz w:val="19"/>
          <w:szCs w:val="19"/>
        </w:rPr>
        <w:t xml:space="preserve">call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Member Services toll-free at </w:t>
      </w:r>
      <w:r w:rsidR="00840D52">
        <w:rPr>
          <w:rFonts w:ascii="Roboto" w:hAnsi="Roboto" w:cs="Arial"/>
          <w:b/>
          <w:bCs/>
          <w:color w:val="C74598"/>
          <w:sz w:val="19"/>
          <w:szCs w:val="19"/>
        </w:rPr>
        <w:t>1-877-</w:t>
      </w:r>
      <w:r w:rsidR="00767624">
        <w:rPr>
          <w:rFonts w:ascii="Roboto" w:hAnsi="Roboto" w:cs="Arial"/>
          <w:b/>
          <w:bCs/>
          <w:color w:val="C74598"/>
          <w:sz w:val="19"/>
          <w:szCs w:val="19"/>
        </w:rPr>
        <w:t>657-1910</w:t>
      </w:r>
      <w:r w:rsidR="00840D52" w:rsidRPr="00B02CCF">
        <w:rPr>
          <w:rFonts w:ascii="Roboto" w:hAnsi="Roboto" w:cs="Arial"/>
          <w:b/>
          <w:bCs/>
          <w:color w:val="C74598"/>
          <w:sz w:val="19"/>
          <w:szCs w:val="19"/>
        </w:rPr>
        <w:t xml:space="preserve"> </w:t>
      </w:r>
      <w:r w:rsidRPr="00B02CCF">
        <w:rPr>
          <w:rFonts w:ascii="Roboto" w:hAnsi="Roboto" w:cs="Arial"/>
          <w:b/>
          <w:bCs/>
          <w:color w:val="C74598"/>
          <w:sz w:val="19"/>
          <w:szCs w:val="19"/>
        </w:rPr>
        <w:t>(</w:t>
      </w:r>
      <w:proofErr w:type="spellStart"/>
      <w:r w:rsidRPr="00B02CCF">
        <w:rPr>
          <w:rFonts w:ascii="Roboto" w:hAnsi="Roboto" w:cs="Arial"/>
          <w:b/>
          <w:bCs/>
          <w:color w:val="C74598"/>
          <w:sz w:val="19"/>
          <w:szCs w:val="19"/>
        </w:rPr>
        <w:t>TDD</w:t>
      </w:r>
      <w:proofErr w:type="spellEnd"/>
      <w:r w:rsidRPr="00B02CCF">
        <w:rPr>
          <w:rFonts w:ascii="Roboto" w:hAnsi="Roboto" w:cs="Arial"/>
          <w:b/>
          <w:bCs/>
          <w:color w:val="C74598"/>
          <w:sz w:val="19"/>
          <w:szCs w:val="19"/>
        </w:rPr>
        <w:t>: 711).</w:t>
      </w:r>
    </w:p>
    <w:p w14:paraId="0AA7ABF7" w14:textId="77777777" w:rsidR="00303698" w:rsidRDefault="00303698" w:rsidP="007E2FE8">
      <w:pPr>
        <w:pStyle w:val="NormalWeb"/>
        <w:spacing w:before="0" w:beforeAutospacing="0" w:after="0" w:afterAutospacing="0"/>
        <w:rPr>
          <w:rFonts w:ascii="Roboto" w:hAnsi="Roboto"/>
          <w:sz w:val="19"/>
          <w:szCs w:val="19"/>
        </w:rPr>
      </w:pPr>
    </w:p>
    <w:p w14:paraId="6AE7B282" w14:textId="77777777" w:rsidR="00317B2A" w:rsidRDefault="00317B2A" w:rsidP="007E2FE8">
      <w:pPr>
        <w:pStyle w:val="NormalWeb"/>
        <w:spacing w:before="0" w:beforeAutospacing="0" w:after="0" w:afterAutospacing="0"/>
        <w:rPr>
          <w:rFonts w:ascii="Roboto" w:hAnsi="Roboto"/>
          <w:sz w:val="19"/>
          <w:szCs w:val="19"/>
        </w:rPr>
      </w:pPr>
    </w:p>
    <w:p w14:paraId="14052432" w14:textId="77777777" w:rsidR="00317B2A" w:rsidRDefault="00317B2A" w:rsidP="007E2FE8">
      <w:pPr>
        <w:pStyle w:val="NormalWeb"/>
        <w:spacing w:before="0" w:beforeAutospacing="0" w:after="0" w:afterAutospacing="0"/>
        <w:rPr>
          <w:rFonts w:ascii="Roboto" w:hAnsi="Roboto"/>
          <w:sz w:val="19"/>
          <w:szCs w:val="19"/>
        </w:rPr>
      </w:pPr>
    </w:p>
    <w:p w14:paraId="53DC6E07" w14:textId="77777777" w:rsidR="00317B2A" w:rsidRDefault="00317B2A" w:rsidP="007E2FE8">
      <w:pPr>
        <w:pStyle w:val="NormalWeb"/>
        <w:spacing w:before="0" w:beforeAutospacing="0" w:after="0" w:afterAutospacing="0"/>
        <w:rPr>
          <w:rFonts w:ascii="Roboto" w:hAnsi="Roboto"/>
          <w:sz w:val="19"/>
          <w:szCs w:val="19"/>
        </w:rPr>
      </w:pPr>
    </w:p>
    <w:p w14:paraId="29EA26DE" w14:textId="77777777" w:rsidR="00317B2A" w:rsidRPr="00B02CCF" w:rsidRDefault="00317B2A" w:rsidP="007E2FE8">
      <w:pPr>
        <w:pStyle w:val="NormalWeb"/>
        <w:spacing w:before="0" w:beforeAutospacing="0" w:after="0" w:afterAutospacing="0"/>
        <w:rPr>
          <w:rFonts w:ascii="Roboto" w:hAnsi="Roboto"/>
          <w:sz w:val="19"/>
          <w:szCs w:val="19"/>
        </w:rPr>
      </w:pPr>
    </w:p>
    <w:p w14:paraId="6F98F88B" w14:textId="556791E0" w:rsidR="6E9EA960" w:rsidRDefault="00F01E24" w:rsidP="6E9EA960">
      <w:pPr>
        <w:pStyle w:val="NormalWeb"/>
        <w:spacing w:before="0" w:beforeAutospacing="0" w:after="0" w:afterAutospacing="0"/>
        <w:rPr>
          <w:rFonts w:ascii="Roboto" w:hAnsi="Roboto" w:cs="Arial"/>
          <w:sz w:val="19"/>
          <w:szCs w:val="19"/>
        </w:rPr>
      </w:pPr>
      <w:r w:rsidRPr="00B02CCF">
        <w:rPr>
          <w:rFonts w:ascii="Roboto" w:hAnsi="Roboto" w:cs="Arial"/>
          <w:sz w:val="19"/>
          <w:szCs w:val="19"/>
        </w:rPr>
        <w:t xml:space="preserve">To learn more, scan the QR code </w:t>
      </w:r>
      <w:r w:rsidR="00D21F9A" w:rsidRPr="00B02CCF">
        <w:rPr>
          <w:rFonts w:ascii="Roboto" w:hAnsi="Roboto" w:cs="Arial"/>
          <w:sz w:val="19"/>
          <w:szCs w:val="19"/>
        </w:rPr>
        <w:t>b</w:t>
      </w:r>
      <w:r w:rsidRPr="00B02CCF">
        <w:rPr>
          <w:rFonts w:ascii="Roboto" w:hAnsi="Roboto" w:cs="Arial"/>
          <w:sz w:val="19"/>
          <w:szCs w:val="19"/>
        </w:rPr>
        <w:t>elow:</w:t>
      </w:r>
    </w:p>
    <w:p w14:paraId="5C0D87B2" w14:textId="0B730C5E" w:rsidR="00AA500C" w:rsidRDefault="00DC461F" w:rsidP="007E2FE8">
      <w:pPr>
        <w:pStyle w:val="NormalWeb"/>
        <w:spacing w:before="0" w:beforeAutospacing="0" w:after="0" w:afterAutospacing="0"/>
      </w:pPr>
      <w:r>
        <w:rPr>
          <w:noProof/>
        </w:rPr>
        <w:drawing>
          <wp:anchor distT="0" distB="0" distL="114300" distR="114300" simplePos="0" relativeHeight="251658240" behindDoc="0" locked="0" layoutInCell="1" allowOverlap="1" wp14:anchorId="5348743C" wp14:editId="6C55E17C">
            <wp:simplePos x="0" y="0"/>
            <wp:positionH relativeFrom="column">
              <wp:posOffset>14605</wp:posOffset>
            </wp:positionH>
            <wp:positionV relativeFrom="paragraph">
              <wp:posOffset>81280</wp:posOffset>
            </wp:positionV>
            <wp:extent cx="866775" cy="866775"/>
            <wp:effectExtent l="0" t="0" r="9525" b="9525"/>
            <wp:wrapSquare wrapText="bothSides"/>
            <wp:docPr id="107329097" name="Picture 1"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462" w:rsidRPr="00383462">
        <w:t xml:space="preserve"> </w:t>
      </w:r>
      <w:r w:rsidR="00383462">
        <w:t> </w:t>
      </w:r>
    </w:p>
    <w:sectPr w:rsidR="00AA500C" w:rsidSect="005C33AB">
      <w:headerReference w:type="default" r:id="rId12"/>
      <w:footerReference w:type="default" r:id="rId13"/>
      <w:headerReference w:type="first" r:id="rId14"/>
      <w:pgSz w:w="12240" w:h="15840"/>
      <w:pgMar w:top="545" w:right="807" w:bottom="1840" w:left="633" w:header="0" w:footer="0" w:gutter="0"/>
      <w:cols w:num="2" w:space="55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ED42" w14:textId="77777777" w:rsidR="00D75B62" w:rsidRDefault="00D75B62" w:rsidP="00613D3E">
      <w:r>
        <w:separator/>
      </w:r>
    </w:p>
  </w:endnote>
  <w:endnote w:type="continuationSeparator" w:id="0">
    <w:p w14:paraId="2B5290AC" w14:textId="77777777" w:rsidR="00D75B62" w:rsidRDefault="00D75B62" w:rsidP="00613D3E">
      <w:r>
        <w:continuationSeparator/>
      </w:r>
    </w:p>
  </w:endnote>
  <w:endnote w:type="continuationNotice" w:id="1">
    <w:p w14:paraId="1C88ABE1" w14:textId="77777777" w:rsidR="00D75B62" w:rsidRDefault="00D7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ova">
    <w:charset w:val="00"/>
    <w:family w:val="swiss"/>
    <w:pitch w:val="variable"/>
    <w:sig w:usb0="0000028F" w:usb1="00000002" w:usb2="00000000" w:usb3="00000000" w:csb0="0000019F" w:csb1="00000000"/>
  </w:font>
  <w:font w:name="Roboto">
    <w:panose1 w:val="02000000000000000000"/>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19AC" w14:textId="18486E03" w:rsidR="00DF31C3" w:rsidRDefault="00333C89">
    <w:pPr>
      <w:pStyle w:val="Footer"/>
    </w:pPr>
    <w:r>
      <w:rPr>
        <w:noProof/>
      </w:rPr>
      <w:drawing>
        <wp:anchor distT="0" distB="0" distL="114300" distR="114300" simplePos="0" relativeHeight="251658243" behindDoc="1" locked="0" layoutInCell="1" allowOverlap="1" wp14:anchorId="09DB2861" wp14:editId="7ED29625">
          <wp:simplePos x="0" y="0"/>
          <wp:positionH relativeFrom="column">
            <wp:posOffset>-438150</wp:posOffset>
          </wp:positionH>
          <wp:positionV relativeFrom="paragraph">
            <wp:posOffset>-836930</wp:posOffset>
          </wp:positionV>
          <wp:extent cx="7852410" cy="1026160"/>
          <wp:effectExtent l="0" t="0" r="0" b="2540"/>
          <wp:wrapNone/>
          <wp:docPr id="347513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13301"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52410" cy="1026160"/>
                  </a:xfrm>
                  <a:prstGeom prst="rect">
                    <a:avLst/>
                  </a:prstGeom>
                </pic:spPr>
              </pic:pic>
            </a:graphicData>
          </a:graphic>
          <wp14:sizeRelH relativeFrom="page">
            <wp14:pctWidth>0</wp14:pctWidth>
          </wp14:sizeRelH>
          <wp14:sizeRelV relativeFrom="page">
            <wp14:pctHeight>0</wp14:pctHeight>
          </wp14:sizeRelV>
        </wp:anchor>
      </w:drawing>
    </w:r>
    <w:r w:rsidR="00D65DAE">
      <w:rPr>
        <w:noProof/>
      </w:rPr>
      <mc:AlternateContent>
        <mc:Choice Requires="wps">
          <w:drawing>
            <wp:anchor distT="0" distB="0" distL="114300" distR="114300" simplePos="0" relativeHeight="251658245" behindDoc="0" locked="0" layoutInCell="1" allowOverlap="1" wp14:anchorId="652581CC" wp14:editId="2DB11DD7">
              <wp:simplePos x="0" y="0"/>
              <wp:positionH relativeFrom="column">
                <wp:posOffset>2491</wp:posOffset>
              </wp:positionH>
              <wp:positionV relativeFrom="paragraph">
                <wp:posOffset>-825060</wp:posOffset>
              </wp:positionV>
              <wp:extent cx="6858000" cy="0"/>
              <wp:effectExtent l="0" t="0" r="12700" b="12700"/>
              <wp:wrapNone/>
              <wp:docPr id="1682098009"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2C046" id="Straight Connector 2"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4.95pt" to="540.2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" strokecolor="#aeaaaa [2414]"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A27C" w14:textId="77777777" w:rsidR="00D75B62" w:rsidRDefault="00D75B62" w:rsidP="00613D3E">
      <w:r>
        <w:separator/>
      </w:r>
    </w:p>
  </w:footnote>
  <w:footnote w:type="continuationSeparator" w:id="0">
    <w:p w14:paraId="1A28EF7D" w14:textId="77777777" w:rsidR="00D75B62" w:rsidRDefault="00D75B62" w:rsidP="00613D3E">
      <w:r>
        <w:continuationSeparator/>
      </w:r>
    </w:p>
  </w:footnote>
  <w:footnote w:type="continuationNotice" w:id="1">
    <w:p w14:paraId="346A68CB" w14:textId="77777777" w:rsidR="00D75B62" w:rsidRDefault="00D7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8ED8" w14:textId="02322657" w:rsidR="00D4053A" w:rsidRDefault="00D4053A">
    <w:pPr>
      <w:pStyle w:val="Header"/>
      <w:rPr>
        <w:noProof/>
      </w:rPr>
    </w:pPr>
  </w:p>
  <w:p w14:paraId="2C733D74" w14:textId="1E968F27" w:rsidR="008752A0" w:rsidRDefault="008752A0">
    <w:pPr>
      <w:pStyle w:val="Header"/>
      <w:rPr>
        <w:noProof/>
      </w:rPr>
    </w:pPr>
  </w:p>
  <w:p w14:paraId="609C58B1" w14:textId="77777777" w:rsidR="00B33729" w:rsidRDefault="00B33729">
    <w:pPr>
      <w:pStyle w:val="Header"/>
      <w:rPr>
        <w:noProof/>
      </w:rPr>
    </w:pPr>
  </w:p>
  <w:p w14:paraId="40D1E952" w14:textId="77777777" w:rsidR="00B33729" w:rsidRDefault="00B33729">
    <w:pPr>
      <w:pStyle w:val="Header"/>
      <w:rPr>
        <w:noProof/>
      </w:rPr>
    </w:pPr>
  </w:p>
  <w:p w14:paraId="7F146307" w14:textId="33D686E1" w:rsidR="00613D3E" w:rsidRDefault="0061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7A0F" w14:textId="6D265BA9" w:rsidR="00791BE6" w:rsidRDefault="00681867">
    <w:pPr>
      <w:pStyle w:val="Header"/>
    </w:pPr>
    <w:r w:rsidRPr="00681867">
      <w:rPr>
        <w:noProof/>
      </w:rPr>
      <w:drawing>
        <wp:anchor distT="0" distB="0" distL="114300" distR="114300" simplePos="0" relativeHeight="251659776" behindDoc="1" locked="0" layoutInCell="1" allowOverlap="1" wp14:anchorId="615DF0D8" wp14:editId="4AB6B739">
          <wp:simplePos x="0" y="0"/>
          <wp:positionH relativeFrom="column">
            <wp:posOffset>4112895</wp:posOffset>
          </wp:positionH>
          <wp:positionV relativeFrom="paragraph">
            <wp:posOffset>180975</wp:posOffset>
          </wp:positionV>
          <wp:extent cx="857250" cy="803910"/>
          <wp:effectExtent l="0" t="0" r="0" b="0"/>
          <wp:wrapNone/>
          <wp:docPr id="242595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3910"/>
                  </a:xfrm>
                  <a:prstGeom prst="rect">
                    <a:avLst/>
                  </a:prstGeom>
                  <a:noFill/>
                  <a:ln>
                    <a:noFill/>
                  </a:ln>
                </pic:spPr>
              </pic:pic>
            </a:graphicData>
          </a:graphic>
          <wp14:sizeRelH relativeFrom="margin">
            <wp14:pctWidth>0</wp14:pctWidth>
          </wp14:sizeRelH>
        </wp:anchor>
      </w:drawing>
    </w:r>
  </w:p>
  <w:p w14:paraId="7C31A349" w14:textId="5909EF18" w:rsidR="00791BE6" w:rsidRDefault="00681867">
    <w:pPr>
      <w:pStyle w:val="Header"/>
    </w:pPr>
    <w:r>
      <w:rPr>
        <w:noProof/>
      </w:rPr>
      <w:drawing>
        <wp:inline distT="0" distB="0" distL="0" distR="0" wp14:anchorId="6D447354" wp14:editId="2F92F513">
          <wp:extent cx="2116455" cy="308610"/>
          <wp:effectExtent l="0" t="0" r="4445" b="0"/>
          <wp:docPr id="40294837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49088"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16455" cy="308610"/>
                  </a:xfrm>
                  <a:prstGeom prst="rect">
                    <a:avLst/>
                  </a:prstGeom>
                </pic:spPr>
              </pic:pic>
            </a:graphicData>
          </a:graphic>
        </wp:inline>
      </w:drawing>
    </w:r>
    <w:r w:rsidR="009774E2">
      <w:rPr>
        <w:noProof/>
      </w:rPr>
      <mc:AlternateContent>
        <mc:Choice Requires="wps">
          <w:drawing>
            <wp:anchor distT="0" distB="0" distL="114300" distR="114300" simplePos="0" relativeHeight="251655680" behindDoc="0" locked="0" layoutInCell="1" allowOverlap="1" wp14:anchorId="55F2887D" wp14:editId="3B716001">
              <wp:simplePos x="0" y="0"/>
              <wp:positionH relativeFrom="column">
                <wp:posOffset>5149215</wp:posOffset>
              </wp:positionH>
              <wp:positionV relativeFrom="paragraph">
                <wp:posOffset>150404</wp:posOffset>
              </wp:positionV>
              <wp:extent cx="0" cy="609600"/>
              <wp:effectExtent l="0" t="0" r="12700" b="12700"/>
              <wp:wrapNone/>
              <wp:docPr id="569634788" name="Straight Connector 3"/>
              <wp:cNvGraphicFramePr/>
              <a:graphic xmlns:a="http://schemas.openxmlformats.org/drawingml/2006/main">
                <a:graphicData uri="http://schemas.microsoft.com/office/word/2010/wordprocessingShape">
                  <wps:wsp>
                    <wps:cNvCnPr/>
                    <wps:spPr>
                      <a:xfrm>
                        <a:off x="0" y="0"/>
                        <a:ext cx="0" cy="609600"/>
                      </a:xfrm>
                      <a:prstGeom prst="line">
                        <a:avLst/>
                      </a:prstGeom>
                      <a:ln w="12700">
                        <a:solidFill>
                          <a:srgbClr val="DF26B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691EFC" id="Straight Connector 3"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45pt,11.85pt" to="405.4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" strokecolor="#df26ba" strokeweight="1pt">
              <v:stroke joinstyle="miter"/>
            </v:line>
          </w:pict>
        </mc:Fallback>
      </mc:AlternateContent>
    </w:r>
    <w:r w:rsidR="005D6336">
      <w:rPr>
        <w:noProof/>
      </w:rPr>
      <mc:AlternateContent>
        <mc:Choice Requires="wps">
          <w:drawing>
            <wp:anchor distT="0" distB="0" distL="114300" distR="114300" simplePos="0" relativeHeight="251656704" behindDoc="0" locked="0" layoutInCell="1" allowOverlap="1" wp14:anchorId="58A106EA" wp14:editId="708E7381">
              <wp:simplePos x="0" y="0"/>
              <wp:positionH relativeFrom="column">
                <wp:posOffset>5257800</wp:posOffset>
              </wp:positionH>
              <wp:positionV relativeFrom="paragraph">
                <wp:posOffset>104593</wp:posOffset>
              </wp:positionV>
              <wp:extent cx="1733385" cy="677917"/>
              <wp:effectExtent l="0" t="0" r="0" b="0"/>
              <wp:wrapNone/>
              <wp:docPr id="696215010" name="Text Box 4"/>
              <wp:cNvGraphicFramePr/>
              <a:graphic xmlns:a="http://schemas.openxmlformats.org/drawingml/2006/main">
                <a:graphicData uri="http://schemas.microsoft.com/office/word/2010/wordprocessingShape">
                  <wps:wsp>
                    <wps:cNvSpPr txBox="1"/>
                    <wps:spPr>
                      <a:xfrm>
                        <a:off x="0" y="0"/>
                        <a:ext cx="1733385" cy="677917"/>
                      </a:xfrm>
                      <a:prstGeom prst="rect">
                        <a:avLst/>
                      </a:prstGeom>
                      <a:solidFill>
                        <a:schemeClr val="lt1"/>
                      </a:solidFill>
                      <a:ln w="6350">
                        <a:noFill/>
                      </a:ln>
                    </wps:spPr>
                    <wps:txbx>
                      <w:txbxContent>
                        <w:p w14:paraId="6BDE491F" w14:textId="77777777" w:rsidR="00E85FFB" w:rsidRPr="00871BA4" w:rsidRDefault="00E85FFB" w:rsidP="00E85FFB">
                          <w:pPr>
                            <w:pStyle w:val="BasicParagraph"/>
                            <w:spacing w:line="240" w:lineRule="auto"/>
                            <w:rPr>
                              <w:rFonts w:ascii="Roboto" w:hAnsi="Roboto" w:cs="Calibri"/>
                              <w:color w:val="494A4C"/>
                              <w:sz w:val="16"/>
                              <w:szCs w:val="16"/>
                            </w:rPr>
                          </w:pPr>
                          <w:proofErr w:type="spellStart"/>
                          <w:r w:rsidRPr="00871BA4">
                            <w:rPr>
                              <w:rFonts w:ascii="Roboto" w:hAnsi="Roboto" w:cs="Calibri"/>
                              <w:b/>
                              <w:bCs/>
                              <w:color w:val="494A4C"/>
                              <w:sz w:val="16"/>
                              <w:szCs w:val="16"/>
                            </w:rPr>
                            <w:t>EmpiRx</w:t>
                          </w:r>
                          <w:proofErr w:type="spellEnd"/>
                          <w:r w:rsidRPr="00871BA4">
                            <w:rPr>
                              <w:rFonts w:ascii="Roboto" w:hAnsi="Roboto" w:cs="Calibri"/>
                              <w:b/>
                              <w:bCs/>
                              <w:color w:val="494A4C"/>
                              <w:sz w:val="16"/>
                              <w:szCs w:val="16"/>
                            </w:rPr>
                            <w:t xml:space="preserve"> Health Member Services</w:t>
                          </w:r>
                        </w:p>
                        <w:p w14:paraId="49A8085F" w14:textId="0D8CB891" w:rsidR="00E85FFB" w:rsidRPr="00871BA4" w:rsidRDefault="00E85FFB" w:rsidP="00E85FFB">
                          <w:pPr>
                            <w:pStyle w:val="BasicParagraph"/>
                            <w:spacing w:line="240" w:lineRule="auto"/>
                            <w:rPr>
                              <w:rFonts w:ascii="Roboto" w:hAnsi="Roboto" w:cs="Calibri"/>
                              <w:color w:val="494A4C"/>
                              <w:sz w:val="16"/>
                              <w:szCs w:val="16"/>
                            </w:rPr>
                          </w:pPr>
                          <w:r w:rsidRPr="00CC15D9">
                            <w:rPr>
                              <w:rFonts w:ascii="Roboto" w:hAnsi="Roboto" w:cs="Calibri"/>
                              <w:b/>
                              <w:bCs/>
                              <w:color w:val="C74598"/>
                              <w:sz w:val="16"/>
                              <w:szCs w:val="16"/>
                            </w:rPr>
                            <w:t>1-</w:t>
                          </w:r>
                          <w:r w:rsidR="00840D52">
                            <w:rPr>
                              <w:rFonts w:ascii="Roboto" w:hAnsi="Roboto" w:cs="Calibri"/>
                              <w:b/>
                              <w:bCs/>
                              <w:color w:val="C74598"/>
                              <w:sz w:val="16"/>
                              <w:szCs w:val="16"/>
                            </w:rPr>
                            <w:t>877-</w:t>
                          </w:r>
                          <w:r w:rsidR="00767624">
                            <w:rPr>
                              <w:rFonts w:ascii="Roboto" w:hAnsi="Roboto" w:cs="Calibri"/>
                              <w:b/>
                              <w:bCs/>
                              <w:color w:val="C74598"/>
                              <w:sz w:val="16"/>
                              <w:szCs w:val="16"/>
                            </w:rPr>
                            <w:t>657-1910</w:t>
                          </w:r>
                          <w:r w:rsidRPr="00871BA4">
                            <w:rPr>
                              <w:rFonts w:ascii="Roboto" w:hAnsi="Roboto" w:cs="Calibri"/>
                              <w:color w:val="494A4C"/>
                              <w:sz w:val="16"/>
                              <w:szCs w:val="16"/>
                            </w:rPr>
                            <w:t>/</w:t>
                          </w:r>
                          <w:proofErr w:type="spellStart"/>
                          <w:r w:rsidRPr="00871BA4">
                            <w:rPr>
                              <w:rFonts w:ascii="Roboto" w:hAnsi="Roboto" w:cs="Calibri"/>
                              <w:color w:val="494A4C"/>
                              <w:sz w:val="16"/>
                              <w:szCs w:val="16"/>
                            </w:rPr>
                            <w:t>TDD</w:t>
                          </w:r>
                          <w:proofErr w:type="spellEnd"/>
                          <w:r w:rsidRPr="00871BA4">
                            <w:rPr>
                              <w:rFonts w:ascii="Roboto" w:hAnsi="Roboto" w:cs="Calibri"/>
                              <w:color w:val="494A4C"/>
                              <w:sz w:val="16"/>
                              <w:szCs w:val="16"/>
                            </w:rPr>
                            <w:t>: 711</w:t>
                          </w:r>
                        </w:p>
                        <w:p w14:paraId="4E5603BF" w14:textId="77777777" w:rsidR="00E85FFB" w:rsidRPr="00871BA4" w:rsidRDefault="00E85FFB" w:rsidP="00E85FFB">
                          <w:pPr>
                            <w:rPr>
                              <w:rFonts w:ascii="Roboto" w:hAnsi="Roboto"/>
                              <w:color w:val="494A4C"/>
                              <w:sz w:val="16"/>
                              <w:szCs w:val="16"/>
                            </w:rPr>
                          </w:pPr>
                          <w:r w:rsidRPr="00871BA4">
                            <w:rPr>
                              <w:rFonts w:ascii="Roboto" w:hAnsi="Roboto" w:cs="Calibri"/>
                              <w:i/>
                              <w:iCs/>
                              <w:color w:val="494A4C"/>
                              <w:sz w:val="16"/>
                              <w:szCs w:val="16"/>
                            </w:rPr>
                            <w:t>24 hours a day, 7 days a week, 365 days a year</w:t>
                          </w:r>
                        </w:p>
                        <w:p w14:paraId="0A63AC0D" w14:textId="77777777" w:rsidR="00E85FFB" w:rsidRPr="00115C87" w:rsidRDefault="00E85FFB" w:rsidP="00E85FFB">
                          <w:pPr>
                            <w:rPr>
                              <w:color w:val="494A4C"/>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106EA" id="_x0000_t202" coordsize="21600,21600" o:spt="202" path="m,l,21600r21600,l21600,xe">
              <v:stroke joinstyle="miter"/>
              <v:path gradientshapeok="t" o:connecttype="rect"/>
            </v:shapetype>
            <v:shape id="Text Box 4" o:spid="_x0000_s1026" type="#_x0000_t202" style="position:absolute;margin-left:414pt;margin-top:8.25pt;width:136.5pt;height: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" fillcolor="white [3201]" stroked="f" strokeweight=".5pt">
              <v:textbox>
                <w:txbxContent>
                  <w:p w14:paraId="6BDE491F" w14:textId="77777777" w:rsidR="00E85FFB" w:rsidRPr="00871BA4" w:rsidRDefault="00E85FFB" w:rsidP="00E85FFB">
                    <w:pPr>
                      <w:pStyle w:val="BasicParagraph"/>
                      <w:spacing w:line="240" w:lineRule="auto"/>
                      <w:rPr>
                        <w:rFonts w:ascii="Roboto" w:hAnsi="Roboto" w:cs="Calibri"/>
                        <w:color w:val="494A4C"/>
                        <w:sz w:val="16"/>
                        <w:szCs w:val="16"/>
                      </w:rPr>
                    </w:pPr>
                    <w:proofErr w:type="spellStart"/>
                    <w:r w:rsidRPr="00871BA4">
                      <w:rPr>
                        <w:rFonts w:ascii="Roboto" w:hAnsi="Roboto" w:cs="Calibri"/>
                        <w:b/>
                        <w:bCs/>
                        <w:color w:val="494A4C"/>
                        <w:sz w:val="16"/>
                        <w:szCs w:val="16"/>
                      </w:rPr>
                      <w:t>EmpiRx</w:t>
                    </w:r>
                    <w:proofErr w:type="spellEnd"/>
                    <w:r w:rsidRPr="00871BA4">
                      <w:rPr>
                        <w:rFonts w:ascii="Roboto" w:hAnsi="Roboto" w:cs="Calibri"/>
                        <w:b/>
                        <w:bCs/>
                        <w:color w:val="494A4C"/>
                        <w:sz w:val="16"/>
                        <w:szCs w:val="16"/>
                      </w:rPr>
                      <w:t xml:space="preserve"> Health Member Services</w:t>
                    </w:r>
                  </w:p>
                  <w:p w14:paraId="49A8085F" w14:textId="0D8CB891" w:rsidR="00E85FFB" w:rsidRPr="00871BA4" w:rsidRDefault="00E85FFB" w:rsidP="00E85FFB">
                    <w:pPr>
                      <w:pStyle w:val="BasicParagraph"/>
                      <w:spacing w:line="240" w:lineRule="auto"/>
                      <w:rPr>
                        <w:rFonts w:ascii="Roboto" w:hAnsi="Roboto" w:cs="Calibri"/>
                        <w:color w:val="494A4C"/>
                        <w:sz w:val="16"/>
                        <w:szCs w:val="16"/>
                      </w:rPr>
                    </w:pPr>
                    <w:r w:rsidRPr="00CC15D9">
                      <w:rPr>
                        <w:rFonts w:ascii="Roboto" w:hAnsi="Roboto" w:cs="Calibri"/>
                        <w:b/>
                        <w:bCs/>
                        <w:color w:val="C74598"/>
                        <w:sz w:val="16"/>
                        <w:szCs w:val="16"/>
                      </w:rPr>
                      <w:t>1-</w:t>
                    </w:r>
                    <w:r w:rsidR="00840D52">
                      <w:rPr>
                        <w:rFonts w:ascii="Roboto" w:hAnsi="Roboto" w:cs="Calibri"/>
                        <w:b/>
                        <w:bCs/>
                        <w:color w:val="C74598"/>
                        <w:sz w:val="16"/>
                        <w:szCs w:val="16"/>
                      </w:rPr>
                      <w:t>877-</w:t>
                    </w:r>
                    <w:r w:rsidR="00767624">
                      <w:rPr>
                        <w:rFonts w:ascii="Roboto" w:hAnsi="Roboto" w:cs="Calibri"/>
                        <w:b/>
                        <w:bCs/>
                        <w:color w:val="C74598"/>
                        <w:sz w:val="16"/>
                        <w:szCs w:val="16"/>
                      </w:rPr>
                      <w:t>657-1910</w:t>
                    </w:r>
                    <w:r w:rsidRPr="00871BA4">
                      <w:rPr>
                        <w:rFonts w:ascii="Roboto" w:hAnsi="Roboto" w:cs="Calibri"/>
                        <w:color w:val="494A4C"/>
                        <w:sz w:val="16"/>
                        <w:szCs w:val="16"/>
                      </w:rPr>
                      <w:t>/</w:t>
                    </w:r>
                    <w:proofErr w:type="spellStart"/>
                    <w:r w:rsidRPr="00871BA4">
                      <w:rPr>
                        <w:rFonts w:ascii="Roboto" w:hAnsi="Roboto" w:cs="Calibri"/>
                        <w:color w:val="494A4C"/>
                        <w:sz w:val="16"/>
                        <w:szCs w:val="16"/>
                      </w:rPr>
                      <w:t>TDD</w:t>
                    </w:r>
                    <w:proofErr w:type="spellEnd"/>
                    <w:r w:rsidRPr="00871BA4">
                      <w:rPr>
                        <w:rFonts w:ascii="Roboto" w:hAnsi="Roboto" w:cs="Calibri"/>
                        <w:color w:val="494A4C"/>
                        <w:sz w:val="16"/>
                        <w:szCs w:val="16"/>
                      </w:rPr>
                      <w:t>: 711</w:t>
                    </w:r>
                  </w:p>
                  <w:p w14:paraId="4E5603BF" w14:textId="77777777" w:rsidR="00E85FFB" w:rsidRPr="00871BA4" w:rsidRDefault="00E85FFB" w:rsidP="00E85FFB">
                    <w:pPr>
                      <w:rPr>
                        <w:rFonts w:ascii="Roboto" w:hAnsi="Roboto"/>
                        <w:color w:val="494A4C"/>
                        <w:sz w:val="16"/>
                        <w:szCs w:val="16"/>
                      </w:rPr>
                    </w:pPr>
                    <w:r w:rsidRPr="00871BA4">
                      <w:rPr>
                        <w:rFonts w:ascii="Roboto" w:hAnsi="Roboto" w:cs="Calibri"/>
                        <w:i/>
                        <w:iCs/>
                        <w:color w:val="494A4C"/>
                        <w:sz w:val="16"/>
                        <w:szCs w:val="16"/>
                      </w:rPr>
                      <w:t>24 hours a day, 7 days a week, 365 days a year</w:t>
                    </w:r>
                  </w:p>
                  <w:p w14:paraId="0A63AC0D" w14:textId="77777777" w:rsidR="00E85FFB" w:rsidRPr="00115C87" w:rsidRDefault="00E85FFB" w:rsidP="00E85FFB">
                    <w:pPr>
                      <w:rPr>
                        <w:color w:val="494A4C"/>
                        <w:sz w:val="21"/>
                        <w:szCs w:val="21"/>
                      </w:rPr>
                    </w:pPr>
                  </w:p>
                </w:txbxContent>
              </v:textbox>
            </v:shape>
          </w:pict>
        </mc:Fallback>
      </mc:AlternateContent>
    </w:r>
  </w:p>
  <w:p w14:paraId="36E2CB4A" w14:textId="6CA0395E" w:rsidR="00113A28" w:rsidRDefault="00113A28">
    <w:pPr>
      <w:pStyle w:val="Header"/>
    </w:pPr>
  </w:p>
  <w:p w14:paraId="21924519" w14:textId="73B691B0" w:rsidR="002C5CFF" w:rsidRDefault="00CD6D63">
    <w:pPr>
      <w:pStyle w:val="Header"/>
    </w:pPr>
    <w:r w:rsidRPr="00CD6D63">
      <w:rPr>
        <w:rFonts w:ascii="Times" w:eastAsia="Calibri" w:hAnsi="Times" w:cs="Times New Roman"/>
        <w:noProof/>
        <w:kern w:val="0"/>
        <w:sz w:val="21"/>
        <w:szCs w:val="21"/>
        <w14:ligatures w14:val="none"/>
      </w:rPr>
      <w:drawing>
        <wp:anchor distT="0" distB="0" distL="114300" distR="114300" simplePos="0" relativeHeight="251660800" behindDoc="0" locked="0" layoutInCell="1" allowOverlap="1" wp14:anchorId="3E000666" wp14:editId="0809F136">
          <wp:simplePos x="0" y="0"/>
          <wp:positionH relativeFrom="margin">
            <wp:align>left</wp:align>
          </wp:positionH>
          <wp:positionV relativeFrom="page">
            <wp:posOffset>685800</wp:posOffset>
          </wp:positionV>
          <wp:extent cx="1028700" cy="361950"/>
          <wp:effectExtent l="0" t="0" r="0" b="0"/>
          <wp:wrapSquare wrapText="bothSides"/>
          <wp:docPr id="5"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pic:spPr>
              </pic:pic>
            </a:graphicData>
          </a:graphic>
          <wp14:sizeRelH relativeFrom="page">
            <wp14:pctWidth>0</wp14:pctWidth>
          </wp14:sizeRelH>
          <wp14:sizeRelV relativeFrom="page">
            <wp14:pctHeight>0</wp14:pctHeight>
          </wp14:sizeRelV>
        </wp:anchor>
      </w:drawing>
    </w:r>
  </w:p>
  <w:p w14:paraId="5DEDEFDB" w14:textId="372A32EF" w:rsidR="003D7C1A" w:rsidRDefault="003D7C1A">
    <w:pPr>
      <w:pStyle w:val="Header"/>
    </w:pPr>
    <w:r>
      <w:rPr>
        <w:noProof/>
      </w:rPr>
      <mc:AlternateContent>
        <mc:Choice Requires="wps">
          <w:drawing>
            <wp:anchor distT="0" distB="0" distL="114300" distR="114300" simplePos="0" relativeHeight="251658244" behindDoc="0" locked="0" layoutInCell="1" allowOverlap="1" wp14:anchorId="68F0D15D" wp14:editId="7957F7E1">
              <wp:simplePos x="0" y="0"/>
              <wp:positionH relativeFrom="column">
                <wp:posOffset>2994</wp:posOffset>
              </wp:positionH>
              <wp:positionV relativeFrom="paragraph">
                <wp:posOffset>191316</wp:posOffset>
              </wp:positionV>
              <wp:extent cx="6805748" cy="0"/>
              <wp:effectExtent l="0" t="0" r="14605" b="12700"/>
              <wp:wrapNone/>
              <wp:docPr id="23299817" name="Straight Connector 2"/>
              <wp:cNvGraphicFramePr/>
              <a:graphic xmlns:a="http://schemas.openxmlformats.org/drawingml/2006/main">
                <a:graphicData uri="http://schemas.microsoft.com/office/word/2010/wordprocessingShape">
                  <wps:wsp>
                    <wps:cNvCnPr/>
                    <wps:spPr>
                      <a:xfrm>
                        <a:off x="0" y="0"/>
                        <a:ext cx="6805748"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38875" id="Straight Connector 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5pt,15.05pt" to="536.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" strokecolor="#aeaaaa [2414]" strokeweight="1pt">
              <v:stroke joinstyle="miter"/>
            </v:line>
          </w:pict>
        </mc:Fallback>
      </mc:AlternateContent>
    </w:r>
  </w:p>
  <w:p w14:paraId="53112100" w14:textId="6CE68F9E" w:rsidR="00913282" w:rsidRDefault="0091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12BCB"/>
    <w:multiLevelType w:val="hybridMultilevel"/>
    <w:tmpl w:val="C6625464"/>
    <w:lvl w:ilvl="0" w:tplc="88C0BD74">
      <w:start w:val="1"/>
      <w:numFmt w:val="decimal"/>
      <w:lvlText w:val="%1."/>
      <w:lvlJc w:val="left"/>
      <w:pPr>
        <w:ind w:left="550" w:hanging="360"/>
      </w:pPr>
      <w:rPr>
        <w:rFonts w:hint="default"/>
      </w:rPr>
    </w:lvl>
    <w:lvl w:ilvl="1" w:tplc="04090019">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 w15:restartNumberingAfterBreak="0">
    <w:nsid w:val="5AAB2E03"/>
    <w:multiLevelType w:val="multilevel"/>
    <w:tmpl w:val="E5EE64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B88057A"/>
    <w:multiLevelType w:val="multilevel"/>
    <w:tmpl w:val="867CE95C"/>
    <w:lvl w:ilvl="0">
      <w:start w:val="1"/>
      <w:numFmt w:val="bullet"/>
      <w:lvlText w:val=""/>
      <w:lvlJc w:val="left"/>
      <w:pPr>
        <w:ind w:left="360" w:hanging="360"/>
      </w:pPr>
      <w:rPr>
        <w:rFonts w:ascii="Symbol" w:hAnsi="Symbol" w:hint="default"/>
        <w:b/>
        <w:bCs/>
        <w:i w:val="0"/>
        <w:iCs w:val="0"/>
        <w:color w:val="E523C0"/>
        <w:spacing w:val="0"/>
        <w:w w:val="100"/>
        <w:sz w:val="16"/>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1712403">
    <w:abstractNumId w:val="0"/>
  </w:num>
  <w:num w:numId="2" w16cid:durableId="65881885">
    <w:abstractNumId w:val="1"/>
  </w:num>
  <w:num w:numId="3" w16cid:durableId="960303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6C"/>
    <w:rsid w:val="000033E0"/>
    <w:rsid w:val="00012F81"/>
    <w:rsid w:val="00013ABC"/>
    <w:rsid w:val="000225EA"/>
    <w:rsid w:val="00052086"/>
    <w:rsid w:val="00090694"/>
    <w:rsid w:val="00094C74"/>
    <w:rsid w:val="000A05AF"/>
    <w:rsid w:val="000A7DB0"/>
    <w:rsid w:val="000B5479"/>
    <w:rsid w:val="000C0C18"/>
    <w:rsid w:val="000D3F85"/>
    <w:rsid w:val="000D48AD"/>
    <w:rsid w:val="000D66D6"/>
    <w:rsid w:val="000F115A"/>
    <w:rsid w:val="00103A21"/>
    <w:rsid w:val="00106AF9"/>
    <w:rsid w:val="00113A28"/>
    <w:rsid w:val="00115C87"/>
    <w:rsid w:val="001160D9"/>
    <w:rsid w:val="001262FF"/>
    <w:rsid w:val="00126BB1"/>
    <w:rsid w:val="00144C3C"/>
    <w:rsid w:val="00144F36"/>
    <w:rsid w:val="00156528"/>
    <w:rsid w:val="00157137"/>
    <w:rsid w:val="0018416E"/>
    <w:rsid w:val="00185998"/>
    <w:rsid w:val="00191BB8"/>
    <w:rsid w:val="00193C1A"/>
    <w:rsid w:val="001B6C4C"/>
    <w:rsid w:val="001B7C1E"/>
    <w:rsid w:val="001C2347"/>
    <w:rsid w:val="001E7AC5"/>
    <w:rsid w:val="001F6428"/>
    <w:rsid w:val="00205086"/>
    <w:rsid w:val="00216168"/>
    <w:rsid w:val="00221D74"/>
    <w:rsid w:val="00222420"/>
    <w:rsid w:val="00223120"/>
    <w:rsid w:val="00230E47"/>
    <w:rsid w:val="002474BD"/>
    <w:rsid w:val="0025308F"/>
    <w:rsid w:val="00261893"/>
    <w:rsid w:val="00265E46"/>
    <w:rsid w:val="00267D94"/>
    <w:rsid w:val="002717D2"/>
    <w:rsid w:val="0028279F"/>
    <w:rsid w:val="00282FB4"/>
    <w:rsid w:val="00290640"/>
    <w:rsid w:val="002911D8"/>
    <w:rsid w:val="002A30F6"/>
    <w:rsid w:val="002A486B"/>
    <w:rsid w:val="002B0323"/>
    <w:rsid w:val="002B0E9F"/>
    <w:rsid w:val="002B4CAC"/>
    <w:rsid w:val="002C5CFF"/>
    <w:rsid w:val="002E7B82"/>
    <w:rsid w:val="002F5BCC"/>
    <w:rsid w:val="002F7C10"/>
    <w:rsid w:val="003015B0"/>
    <w:rsid w:val="00302D3E"/>
    <w:rsid w:val="00303698"/>
    <w:rsid w:val="00317B2A"/>
    <w:rsid w:val="00326EF9"/>
    <w:rsid w:val="0033179E"/>
    <w:rsid w:val="00333C89"/>
    <w:rsid w:val="00342F86"/>
    <w:rsid w:val="00346297"/>
    <w:rsid w:val="003463B2"/>
    <w:rsid w:val="00361103"/>
    <w:rsid w:val="003637F0"/>
    <w:rsid w:val="00367F71"/>
    <w:rsid w:val="00383462"/>
    <w:rsid w:val="00397044"/>
    <w:rsid w:val="003A162F"/>
    <w:rsid w:val="003A2732"/>
    <w:rsid w:val="003A6B9F"/>
    <w:rsid w:val="003B2DFA"/>
    <w:rsid w:val="003B38E8"/>
    <w:rsid w:val="003C72BA"/>
    <w:rsid w:val="003D7C1A"/>
    <w:rsid w:val="003E3D5C"/>
    <w:rsid w:val="0040199B"/>
    <w:rsid w:val="0041402D"/>
    <w:rsid w:val="004157ED"/>
    <w:rsid w:val="0043169E"/>
    <w:rsid w:val="00431F94"/>
    <w:rsid w:val="00431FC1"/>
    <w:rsid w:val="00440550"/>
    <w:rsid w:val="0045360D"/>
    <w:rsid w:val="0046030D"/>
    <w:rsid w:val="00465D0A"/>
    <w:rsid w:val="00475508"/>
    <w:rsid w:val="00482D65"/>
    <w:rsid w:val="004C03AB"/>
    <w:rsid w:val="004C0641"/>
    <w:rsid w:val="004C3E8B"/>
    <w:rsid w:val="004C573A"/>
    <w:rsid w:val="004D2B80"/>
    <w:rsid w:val="004D7AE3"/>
    <w:rsid w:val="004E1A2E"/>
    <w:rsid w:val="00514A55"/>
    <w:rsid w:val="00517A35"/>
    <w:rsid w:val="00537499"/>
    <w:rsid w:val="00545B1A"/>
    <w:rsid w:val="00551F09"/>
    <w:rsid w:val="005564E0"/>
    <w:rsid w:val="00560B43"/>
    <w:rsid w:val="00564FE5"/>
    <w:rsid w:val="005710F7"/>
    <w:rsid w:val="00586EC8"/>
    <w:rsid w:val="00596A9C"/>
    <w:rsid w:val="005A2037"/>
    <w:rsid w:val="005B67E4"/>
    <w:rsid w:val="005B6920"/>
    <w:rsid w:val="005B7E3F"/>
    <w:rsid w:val="005C2034"/>
    <w:rsid w:val="005C33AB"/>
    <w:rsid w:val="005D6336"/>
    <w:rsid w:val="005E2330"/>
    <w:rsid w:val="005F1835"/>
    <w:rsid w:val="005F261F"/>
    <w:rsid w:val="005F3032"/>
    <w:rsid w:val="005F4223"/>
    <w:rsid w:val="005F5554"/>
    <w:rsid w:val="005F6E29"/>
    <w:rsid w:val="00611329"/>
    <w:rsid w:val="00613D3E"/>
    <w:rsid w:val="00624F7E"/>
    <w:rsid w:val="0062709B"/>
    <w:rsid w:val="006359CD"/>
    <w:rsid w:val="006430C2"/>
    <w:rsid w:val="006458CD"/>
    <w:rsid w:val="0064602C"/>
    <w:rsid w:val="006516F1"/>
    <w:rsid w:val="00661BF9"/>
    <w:rsid w:val="00675665"/>
    <w:rsid w:val="00680631"/>
    <w:rsid w:val="00681867"/>
    <w:rsid w:val="006847CE"/>
    <w:rsid w:val="006865FA"/>
    <w:rsid w:val="00686605"/>
    <w:rsid w:val="006B5B98"/>
    <w:rsid w:val="006D7A3E"/>
    <w:rsid w:val="006E3522"/>
    <w:rsid w:val="006E59C2"/>
    <w:rsid w:val="006F3C17"/>
    <w:rsid w:val="006F73DB"/>
    <w:rsid w:val="00704713"/>
    <w:rsid w:val="00706AE5"/>
    <w:rsid w:val="00726FF2"/>
    <w:rsid w:val="007305E4"/>
    <w:rsid w:val="007512E1"/>
    <w:rsid w:val="007550B7"/>
    <w:rsid w:val="00767624"/>
    <w:rsid w:val="0077353F"/>
    <w:rsid w:val="007758F6"/>
    <w:rsid w:val="00775B83"/>
    <w:rsid w:val="00782B71"/>
    <w:rsid w:val="00790587"/>
    <w:rsid w:val="00790A1D"/>
    <w:rsid w:val="00791BE6"/>
    <w:rsid w:val="00794452"/>
    <w:rsid w:val="0079620C"/>
    <w:rsid w:val="00797265"/>
    <w:rsid w:val="007B7B28"/>
    <w:rsid w:val="007C4519"/>
    <w:rsid w:val="007D5EBF"/>
    <w:rsid w:val="007D5F02"/>
    <w:rsid w:val="007E2FE8"/>
    <w:rsid w:val="007E4678"/>
    <w:rsid w:val="007F0075"/>
    <w:rsid w:val="008005AC"/>
    <w:rsid w:val="0080300F"/>
    <w:rsid w:val="00823227"/>
    <w:rsid w:val="008265F3"/>
    <w:rsid w:val="00834991"/>
    <w:rsid w:val="00837EF5"/>
    <w:rsid w:val="00840D52"/>
    <w:rsid w:val="0085102D"/>
    <w:rsid w:val="00860F7D"/>
    <w:rsid w:val="00862E6E"/>
    <w:rsid w:val="00867700"/>
    <w:rsid w:val="00871BA4"/>
    <w:rsid w:val="00873FF6"/>
    <w:rsid w:val="008752A0"/>
    <w:rsid w:val="00875A6F"/>
    <w:rsid w:val="00885D46"/>
    <w:rsid w:val="008873E3"/>
    <w:rsid w:val="008A0D75"/>
    <w:rsid w:val="008B5BA2"/>
    <w:rsid w:val="008C14CA"/>
    <w:rsid w:val="008D742A"/>
    <w:rsid w:val="008E08A5"/>
    <w:rsid w:val="008F4A99"/>
    <w:rsid w:val="00904341"/>
    <w:rsid w:val="00913282"/>
    <w:rsid w:val="0091391E"/>
    <w:rsid w:val="00914B76"/>
    <w:rsid w:val="00915893"/>
    <w:rsid w:val="00931079"/>
    <w:rsid w:val="00931B0E"/>
    <w:rsid w:val="0093757D"/>
    <w:rsid w:val="009439D3"/>
    <w:rsid w:val="009464A4"/>
    <w:rsid w:val="00946F79"/>
    <w:rsid w:val="00951CD7"/>
    <w:rsid w:val="00966045"/>
    <w:rsid w:val="009671DB"/>
    <w:rsid w:val="009774E2"/>
    <w:rsid w:val="00977540"/>
    <w:rsid w:val="00985B01"/>
    <w:rsid w:val="00994637"/>
    <w:rsid w:val="009B61D4"/>
    <w:rsid w:val="009D75BF"/>
    <w:rsid w:val="009E2FDC"/>
    <w:rsid w:val="00A00AF5"/>
    <w:rsid w:val="00A124F1"/>
    <w:rsid w:val="00A1413D"/>
    <w:rsid w:val="00A44F52"/>
    <w:rsid w:val="00A5185B"/>
    <w:rsid w:val="00A531B4"/>
    <w:rsid w:val="00A77A59"/>
    <w:rsid w:val="00A8081C"/>
    <w:rsid w:val="00AA500C"/>
    <w:rsid w:val="00AA7761"/>
    <w:rsid w:val="00AB4088"/>
    <w:rsid w:val="00AB44F4"/>
    <w:rsid w:val="00AC2821"/>
    <w:rsid w:val="00AC5371"/>
    <w:rsid w:val="00AC6D91"/>
    <w:rsid w:val="00AD4DF3"/>
    <w:rsid w:val="00AE4920"/>
    <w:rsid w:val="00AE53A4"/>
    <w:rsid w:val="00AE6161"/>
    <w:rsid w:val="00AF2C26"/>
    <w:rsid w:val="00AF4CE6"/>
    <w:rsid w:val="00B02124"/>
    <w:rsid w:val="00B02CCF"/>
    <w:rsid w:val="00B02FA0"/>
    <w:rsid w:val="00B10B7B"/>
    <w:rsid w:val="00B214AC"/>
    <w:rsid w:val="00B33729"/>
    <w:rsid w:val="00B43198"/>
    <w:rsid w:val="00B5513E"/>
    <w:rsid w:val="00B562B0"/>
    <w:rsid w:val="00B62A3E"/>
    <w:rsid w:val="00B63B23"/>
    <w:rsid w:val="00B72842"/>
    <w:rsid w:val="00BB20FC"/>
    <w:rsid w:val="00BB2C01"/>
    <w:rsid w:val="00BC7AAC"/>
    <w:rsid w:val="00BE66F0"/>
    <w:rsid w:val="00BF6B44"/>
    <w:rsid w:val="00BF7200"/>
    <w:rsid w:val="00C07E83"/>
    <w:rsid w:val="00C369AD"/>
    <w:rsid w:val="00C53E4F"/>
    <w:rsid w:val="00C615D7"/>
    <w:rsid w:val="00C65517"/>
    <w:rsid w:val="00C66370"/>
    <w:rsid w:val="00C6699F"/>
    <w:rsid w:val="00C75054"/>
    <w:rsid w:val="00C7622A"/>
    <w:rsid w:val="00C86E8E"/>
    <w:rsid w:val="00CB3D5D"/>
    <w:rsid w:val="00CC15D9"/>
    <w:rsid w:val="00CC43F0"/>
    <w:rsid w:val="00CD6D63"/>
    <w:rsid w:val="00CE1F61"/>
    <w:rsid w:val="00CE63E6"/>
    <w:rsid w:val="00CF196C"/>
    <w:rsid w:val="00D11DB0"/>
    <w:rsid w:val="00D13D04"/>
    <w:rsid w:val="00D2166B"/>
    <w:rsid w:val="00D21F9A"/>
    <w:rsid w:val="00D239B2"/>
    <w:rsid w:val="00D2420D"/>
    <w:rsid w:val="00D2520B"/>
    <w:rsid w:val="00D3494E"/>
    <w:rsid w:val="00D3596F"/>
    <w:rsid w:val="00D4053A"/>
    <w:rsid w:val="00D44686"/>
    <w:rsid w:val="00D4656E"/>
    <w:rsid w:val="00D52E54"/>
    <w:rsid w:val="00D579DD"/>
    <w:rsid w:val="00D65DAE"/>
    <w:rsid w:val="00D7455A"/>
    <w:rsid w:val="00D75B62"/>
    <w:rsid w:val="00D779C2"/>
    <w:rsid w:val="00DB7EE1"/>
    <w:rsid w:val="00DC0B11"/>
    <w:rsid w:val="00DC0F28"/>
    <w:rsid w:val="00DC1256"/>
    <w:rsid w:val="00DC461F"/>
    <w:rsid w:val="00DD4626"/>
    <w:rsid w:val="00DD7F93"/>
    <w:rsid w:val="00DE53C0"/>
    <w:rsid w:val="00DE53E7"/>
    <w:rsid w:val="00DE5C07"/>
    <w:rsid w:val="00DF31C3"/>
    <w:rsid w:val="00DF4FDE"/>
    <w:rsid w:val="00DF50B7"/>
    <w:rsid w:val="00DF52FC"/>
    <w:rsid w:val="00DF55F7"/>
    <w:rsid w:val="00DF7C48"/>
    <w:rsid w:val="00E02AE9"/>
    <w:rsid w:val="00E05C66"/>
    <w:rsid w:val="00E331A5"/>
    <w:rsid w:val="00E41B61"/>
    <w:rsid w:val="00E45D1D"/>
    <w:rsid w:val="00E56120"/>
    <w:rsid w:val="00E70C4B"/>
    <w:rsid w:val="00E7336C"/>
    <w:rsid w:val="00E763D7"/>
    <w:rsid w:val="00E7796A"/>
    <w:rsid w:val="00E80BCA"/>
    <w:rsid w:val="00E85FFB"/>
    <w:rsid w:val="00E90148"/>
    <w:rsid w:val="00E911A3"/>
    <w:rsid w:val="00EA0E26"/>
    <w:rsid w:val="00EA4F2A"/>
    <w:rsid w:val="00EA6959"/>
    <w:rsid w:val="00EB5578"/>
    <w:rsid w:val="00EC2506"/>
    <w:rsid w:val="00F01E24"/>
    <w:rsid w:val="00F01F44"/>
    <w:rsid w:val="00F0543E"/>
    <w:rsid w:val="00F06B10"/>
    <w:rsid w:val="00F1482D"/>
    <w:rsid w:val="00F155E8"/>
    <w:rsid w:val="00F26F0E"/>
    <w:rsid w:val="00F33833"/>
    <w:rsid w:val="00F373EA"/>
    <w:rsid w:val="00F4570D"/>
    <w:rsid w:val="00F474A8"/>
    <w:rsid w:val="00F515BA"/>
    <w:rsid w:val="00F62B5E"/>
    <w:rsid w:val="00F70494"/>
    <w:rsid w:val="00F7794C"/>
    <w:rsid w:val="00FA2B2D"/>
    <w:rsid w:val="00FA7C46"/>
    <w:rsid w:val="00FB1326"/>
    <w:rsid w:val="00FB51CD"/>
    <w:rsid w:val="00FB6922"/>
    <w:rsid w:val="00FC1544"/>
    <w:rsid w:val="00FC27EE"/>
    <w:rsid w:val="00FC7F7D"/>
    <w:rsid w:val="00FD38AA"/>
    <w:rsid w:val="00FE689B"/>
    <w:rsid w:val="00FF1F0F"/>
    <w:rsid w:val="00FF47F2"/>
    <w:rsid w:val="00FF4FF6"/>
    <w:rsid w:val="6E9EA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8EB00"/>
  <w15:chartTrackingRefBased/>
  <w15:docId w15:val="{75CF71E3-E27C-40B8-B17A-9654BFAC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09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E733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33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336C"/>
    <w:rPr>
      <w:rFonts w:asciiTheme="majorHAnsi" w:eastAsiaTheme="majorEastAsia" w:hAnsiTheme="majorHAnsi" w:cstheme="majorBidi"/>
      <w:color w:val="2F5496" w:themeColor="accent1" w:themeShade="BF"/>
      <w:sz w:val="26"/>
      <w:szCs w:val="26"/>
    </w:rPr>
  </w:style>
  <w:style w:type="paragraph" w:customStyle="1" w:styleId="BasicParagraph">
    <w:name w:val="[Basic Paragraph]"/>
    <w:basedOn w:val="Normal"/>
    <w:uiPriority w:val="99"/>
    <w:rsid w:val="00E7336C"/>
    <w:pPr>
      <w:autoSpaceDE w:val="0"/>
      <w:autoSpaceDN w:val="0"/>
      <w:adjustRightInd w:val="0"/>
      <w:spacing w:line="288" w:lineRule="auto"/>
      <w:textAlignment w:val="center"/>
    </w:pPr>
    <w:rPr>
      <w:rFonts w:ascii="Minion Pro" w:eastAsiaTheme="minorHAnsi" w:hAnsi="Minion Pro" w:cs="Minion Pro"/>
      <w:color w:val="000000"/>
      <w:kern w:val="0"/>
      <w14:ligatures w14:val="none"/>
    </w:rPr>
  </w:style>
  <w:style w:type="table" w:styleId="TableGrid">
    <w:name w:val="Table Grid"/>
    <w:basedOn w:val="TableNormal"/>
    <w:uiPriority w:val="39"/>
    <w:rsid w:val="00E733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7336C"/>
    <w:pPr>
      <w:widowControl w:val="0"/>
      <w:autoSpaceDE w:val="0"/>
      <w:autoSpaceDN w:val="0"/>
    </w:pPr>
    <w:rPr>
      <w:rFonts w:ascii="Arial Nova" w:eastAsia="Arial Nova" w:hAnsi="Arial Nova" w:cs="Arial Nova"/>
      <w:kern w:val="0"/>
      <w:sz w:val="16"/>
      <w:szCs w:val="16"/>
      <w:lang w:bidi="en-US"/>
      <w14:ligatures w14:val="none"/>
    </w:rPr>
  </w:style>
  <w:style w:type="character" w:customStyle="1" w:styleId="BodyTextChar">
    <w:name w:val="Body Text Char"/>
    <w:basedOn w:val="DefaultParagraphFont"/>
    <w:link w:val="BodyText"/>
    <w:uiPriority w:val="1"/>
    <w:rsid w:val="00E7336C"/>
    <w:rPr>
      <w:rFonts w:ascii="Arial Nova" w:eastAsia="Arial Nova" w:hAnsi="Arial Nova" w:cs="Arial Nova"/>
      <w:kern w:val="0"/>
      <w:sz w:val="16"/>
      <w:szCs w:val="16"/>
      <w:lang w:bidi="en-US"/>
      <w14:ligatures w14:val="none"/>
    </w:rPr>
  </w:style>
  <w:style w:type="paragraph" w:styleId="NormalWeb">
    <w:name w:val="Normal (Web)"/>
    <w:basedOn w:val="Normal"/>
    <w:uiPriority w:val="99"/>
    <w:unhideWhenUsed/>
    <w:rsid w:val="00CE1F6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458CD"/>
    <w:rPr>
      <w:color w:val="0563C1" w:themeColor="hyperlink"/>
      <w:u w:val="single"/>
    </w:rPr>
  </w:style>
  <w:style w:type="character" w:styleId="UnresolvedMention">
    <w:name w:val="Unresolved Mention"/>
    <w:basedOn w:val="DefaultParagraphFont"/>
    <w:uiPriority w:val="99"/>
    <w:semiHidden/>
    <w:unhideWhenUsed/>
    <w:rsid w:val="006458CD"/>
    <w:rPr>
      <w:color w:val="605E5C"/>
      <w:shd w:val="clear" w:color="auto" w:fill="E1DFDD"/>
    </w:rPr>
  </w:style>
  <w:style w:type="paragraph" w:styleId="Header">
    <w:name w:val="header"/>
    <w:basedOn w:val="Normal"/>
    <w:link w:val="HeaderChar"/>
    <w:uiPriority w:val="99"/>
    <w:unhideWhenUsed/>
    <w:rsid w:val="00613D3E"/>
    <w:pPr>
      <w:tabs>
        <w:tab w:val="center" w:pos="4680"/>
        <w:tab w:val="right" w:pos="9360"/>
      </w:tabs>
    </w:pPr>
  </w:style>
  <w:style w:type="character" w:customStyle="1" w:styleId="HeaderChar">
    <w:name w:val="Header Char"/>
    <w:basedOn w:val="DefaultParagraphFont"/>
    <w:link w:val="Header"/>
    <w:uiPriority w:val="99"/>
    <w:rsid w:val="00613D3E"/>
    <w:rPr>
      <w:rFonts w:eastAsiaTheme="minorEastAsia"/>
      <w:sz w:val="24"/>
      <w:szCs w:val="24"/>
    </w:rPr>
  </w:style>
  <w:style w:type="paragraph" w:styleId="Footer">
    <w:name w:val="footer"/>
    <w:basedOn w:val="Normal"/>
    <w:link w:val="FooterChar"/>
    <w:uiPriority w:val="99"/>
    <w:unhideWhenUsed/>
    <w:rsid w:val="00613D3E"/>
    <w:pPr>
      <w:tabs>
        <w:tab w:val="center" w:pos="4680"/>
        <w:tab w:val="right" w:pos="9360"/>
      </w:tabs>
    </w:pPr>
  </w:style>
  <w:style w:type="character" w:customStyle="1" w:styleId="FooterChar">
    <w:name w:val="Footer Char"/>
    <w:basedOn w:val="DefaultParagraphFont"/>
    <w:link w:val="Footer"/>
    <w:uiPriority w:val="99"/>
    <w:rsid w:val="00613D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7283">
      <w:bodyDiv w:val="1"/>
      <w:marLeft w:val="0"/>
      <w:marRight w:val="0"/>
      <w:marTop w:val="0"/>
      <w:marBottom w:val="0"/>
      <w:divBdr>
        <w:top w:val="none" w:sz="0" w:space="0" w:color="auto"/>
        <w:left w:val="none" w:sz="0" w:space="0" w:color="auto"/>
        <w:bottom w:val="none" w:sz="0" w:space="0" w:color="auto"/>
        <w:right w:val="none" w:sz="0" w:space="0" w:color="auto"/>
      </w:divBdr>
    </w:div>
    <w:div w:id="1560551148">
      <w:bodyDiv w:val="1"/>
      <w:marLeft w:val="0"/>
      <w:marRight w:val="0"/>
      <w:marTop w:val="0"/>
      <w:marBottom w:val="0"/>
      <w:divBdr>
        <w:top w:val="none" w:sz="0" w:space="0" w:color="auto"/>
        <w:left w:val="none" w:sz="0" w:space="0" w:color="auto"/>
        <w:bottom w:val="none" w:sz="0" w:space="0" w:color="auto"/>
        <w:right w:val="none" w:sz="0" w:space="0" w:color="auto"/>
      </w:divBdr>
    </w:div>
    <w:div w:id="20994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4542f02-2040-423e-9a74-bf8e6f84d36d" ContentTypeId="0x0101001D3E5B587CDB0B41B363EC38761C8C84" PreviousValue="false" LastSyncTimeStamp="2023-03-23T18:34:17.95Z"/>
</file>

<file path=customXml/item3.xml><?xml version="1.0" encoding="utf-8"?>
<ct:contentTypeSchema xmlns:ct="http://schemas.microsoft.com/office/2006/metadata/contentType" xmlns:ma="http://schemas.microsoft.com/office/2006/metadata/properties/metaAttributes" ct:_="" ma:_="" ma:contentTypeName="EmpiRx Document" ma:contentTypeID="0x0101001D3E5B587CDB0B41B363EC38761C8C8400EB8191D5D23A1A4D8131B866875D6F58" ma:contentTypeVersion="4" ma:contentTypeDescription="EmpiRx Document" ma:contentTypeScope="" ma:versionID="0560c83b545599d9ee6dc342e117e7e5">
  <xsd:schema xmlns:xsd="http://www.w3.org/2001/XMLSchema" xmlns:xs="http://www.w3.org/2001/XMLSchema" xmlns:p="http://schemas.microsoft.com/office/2006/metadata/properties" xmlns:ns2="4db7cc06-092e-4294-94ca-50bb47e1d371" targetNamespace="http://schemas.microsoft.com/office/2006/metadata/properties" ma:root="true" ma:fieldsID="bdd6bf14b7b64fb5f73dd9a41693561b" ns2:_="">
    <xsd:import namespace="4db7cc06-092e-4294-94ca-50bb47e1d371"/>
    <xsd:element name="properties">
      <xsd:complexType>
        <xsd:sequence>
          <xsd:element name="documentManagement">
            <xsd:complexType>
              <xsd:all>
                <xsd:element ref="ns2:j3791e19ce6c408ab24ae2f19b8443ea" minOccurs="0"/>
                <xsd:element ref="ns2:TaxCatchAll" minOccurs="0"/>
                <xsd:element ref="ns2:TaxCatchAllLabel" minOccurs="0"/>
                <xsd:element ref="ns2:ka4217f65b9044ac8aef47d7c82a66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7cc06-092e-4294-94ca-50bb47e1d371" elementFormDefault="qualified">
    <xsd:import namespace="http://schemas.microsoft.com/office/2006/documentManagement/types"/>
    <xsd:import namespace="http://schemas.microsoft.com/office/infopath/2007/PartnerControls"/>
    <xsd:element name="j3791e19ce6c408ab24ae2f19b8443ea" ma:index="8" nillable="true" ma:taxonomy="true" ma:internalName="j3791e19ce6c408ab24ae2f19b8443ea" ma:taxonomyFieldName="EmpiRxDepartment" ma:displayName="Dept" ma:indexed="true" ma:default="1;#Marketing Asset Library|3e0c3a2a-d401-44f6-96cd-705bcca5a50e" ma:fieldId="{33791e19-ce6c-408a-b24a-e2f19b8443ea}" ma:sspId="f4542f02-2040-423e-9a74-bf8e6f84d36d" ma:termSetId="03e36487-8086-432b-88f0-f02d1791ec7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6e6cf85-7067-490b-80ac-0ae2a99289ad}" ma:internalName="TaxCatchAll" ma:showField="CatchAllData"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e6cf85-7067-490b-80ac-0ae2a99289ad}" ma:internalName="TaxCatchAllLabel" ma:readOnly="true" ma:showField="CatchAllDataLabel"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ka4217f65b9044ac8aef47d7c82a666b" ma:index="12" nillable="true" ma:taxonomy="true" ma:internalName="ka4217f65b9044ac8aef47d7c82a666b" ma:taxonomyFieldName="Folder" ma:displayName="Folder" ma:indexed="true" ma:default="58;#Implementation, Onboarding, and Open Enrollment|45d666b3-b308-4fff-bfc2-6fec3f4288db" ma:fieldId="{4a4217f6-5b90-44ac-8aef-47d7c82a666b}" ma:sspId="f4542f02-2040-423e-9a74-bf8e6f84d36d" ma:termSetId="03e36487-8086-432b-88f0-f02d1791ec7b" ma:anchorId="3e0c3a2a-d401-44f6-96cd-705bcca5a50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b7cc06-092e-4294-94ca-50bb47e1d371">
      <Value>4</Value>
      <Value>1</Value>
    </TaxCatchAll>
    <j3791e19ce6c408ab24ae2f19b8443ea xmlns="4db7cc06-092e-4294-94ca-50bb47e1d371">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3e0c3a2a-d401-44f6-96cd-705bcca5a50e</TermId>
        </TermInfo>
      </Terms>
    </j3791e19ce6c408ab24ae2f19b8443ea>
    <ka4217f65b9044ac8aef47d7c82a666b xmlns="4db7cc06-092e-4294-94ca-50bb47e1d371">
      <Terms xmlns="http://schemas.microsoft.com/office/infopath/2007/PartnerControls">
        <TermInfo xmlns="http://schemas.microsoft.com/office/infopath/2007/PartnerControls">
          <TermName xmlns="http://schemas.microsoft.com/office/infopath/2007/PartnerControls">Client ＆ Advisor Materials</TermName>
          <TermId xmlns="http://schemas.microsoft.com/office/infopath/2007/PartnerControls">5326153e-1e93-41b1-b47f-ef0a3ab2456d</TermId>
        </TermInfo>
      </Terms>
    </ka4217f65b9044ac8aef47d7c82a666b>
  </documentManagement>
</p:properties>
</file>

<file path=customXml/itemProps1.xml><?xml version="1.0" encoding="utf-8"?>
<ds:datastoreItem xmlns:ds="http://schemas.openxmlformats.org/officeDocument/2006/customXml" ds:itemID="{A71A8816-DE05-425A-907F-97476EF61B93}">
  <ds:schemaRefs>
    <ds:schemaRef ds:uri="http://schemas.microsoft.com/sharepoint/v3/contenttype/forms"/>
  </ds:schemaRefs>
</ds:datastoreItem>
</file>

<file path=customXml/itemProps2.xml><?xml version="1.0" encoding="utf-8"?>
<ds:datastoreItem xmlns:ds="http://schemas.openxmlformats.org/officeDocument/2006/customXml" ds:itemID="{151FD516-67C3-403D-86E2-6304FB7774A3}">
  <ds:schemaRefs>
    <ds:schemaRef ds:uri="Microsoft.SharePoint.Taxonomy.ContentTypeSync"/>
  </ds:schemaRefs>
</ds:datastoreItem>
</file>

<file path=customXml/itemProps3.xml><?xml version="1.0" encoding="utf-8"?>
<ds:datastoreItem xmlns:ds="http://schemas.openxmlformats.org/officeDocument/2006/customXml" ds:itemID="{EE60C146-325D-427E-AF2F-07B7262AE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7cc06-092e-4294-94ca-50bb47e1d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F242A-20DC-4F08-8540-57359A198993}">
  <ds:schemaRefs>
    <ds:schemaRef ds:uri="http://schemas.microsoft.com/office/2006/metadata/properties"/>
    <ds:schemaRef ds:uri="http://schemas.microsoft.com/office/infopath/2007/PartnerControls"/>
    <ds:schemaRef ds:uri="4db7cc06-092e-4294-94ca-50bb47e1d3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Links>
    <vt:vector size="6" baseType="variant">
      <vt:variant>
        <vt:i4>7340101</vt:i4>
      </vt:variant>
      <vt:variant>
        <vt:i4>0</vt:i4>
      </vt:variant>
      <vt:variant>
        <vt:i4>0</vt:i4>
      </vt:variant>
      <vt:variant>
        <vt:i4>5</vt:i4>
      </vt:variant>
      <vt:variant>
        <vt:lpwstr>mailto:PAPOPfax@FPBrx.com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O'Callaghan</dc:creator>
  <cp:keywords/>
  <dc:description/>
  <cp:lastModifiedBy>Patricia Weber</cp:lastModifiedBy>
  <cp:revision>2</cp:revision>
  <cp:lastPrinted>2025-11-26T19:06:00Z</cp:lastPrinted>
  <dcterms:created xsi:type="dcterms:W3CDTF">2025-12-05T17:44:00Z</dcterms:created>
  <dcterms:modified xsi:type="dcterms:W3CDTF">2025-12-05T17:44:00Z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0x0101001D3E5B587CDB0B41B363EC38761C8C8400EB8191D5D23A1A4D8131B866875D6F58</vt:lpwstr>
  </property>
  <property fmtid="{D5CDD505-2E9C-101B-9397-08002B2CF9AE}" pid="3" name="EmpiRxDepartment">
    <vt:lpwstr>1;#Department|3e0c3a2a-d401-44f6-96cd-705bcca5a50e</vt:lpwstr>
  </property>
  <property fmtid="{D5CDD505-2E9C-101B-9397-08002B2CF9AE}" pid="4" name="Folder">
    <vt:lpwstr>4;#Client ＆ Advisor Materials|5326153e-1e93-41b1-b47f-ef0a3ab2456d</vt:lpwstr>
  </property>
  <property fmtid="{D5CDD505-2E9C-101B-9397-08002B2CF9AE}" pid="5" name="MediaServiceImageTags">
    <vt:lpwstr/>
  </property>
  <property fmtid="{D5CDD505-2E9C-101B-9397-08002B2CF9AE}" pid="6" name="lcf76f155ced4ddcb4097134ff3c332f">
    <vt:lpwstr/>
  </property>
</Properties>
</file>